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8E63" w14:textId="33A8AB04" w:rsidR="00DA3490" w:rsidRDefault="56609503" w:rsidP="56609503">
      <w:pPr>
        <w:pStyle w:val="NoSpacing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56609503">
        <w:rPr>
          <w:b/>
          <w:bCs/>
          <w:sz w:val="28"/>
          <w:szCs w:val="28"/>
        </w:rPr>
        <w:t>Romanesque and Gothic Art</w:t>
      </w:r>
    </w:p>
    <w:p w14:paraId="039AB63E" w14:textId="56B9310B" w:rsidR="56609503" w:rsidRDefault="56609503" w:rsidP="56609503">
      <w:pPr>
        <w:pStyle w:val="NoSpacing"/>
        <w:jc w:val="center"/>
        <w:rPr>
          <w:sz w:val="24"/>
          <w:szCs w:val="24"/>
        </w:rPr>
      </w:pPr>
    </w:p>
    <w:p w14:paraId="7BA6DFC3" w14:textId="3DC45C3C" w:rsidR="56609503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>They were moving away from the static and gold-encrusted imagery of the Byzantine style during the Gothic and Romanesque period.</w:t>
      </w:r>
    </w:p>
    <w:p w14:paraId="60D76FD3" w14:textId="5B75FA37" w:rsidR="56609503" w:rsidRDefault="56609503" w:rsidP="56609503">
      <w:pPr>
        <w:pStyle w:val="NoSpacing"/>
        <w:ind w:left="360"/>
        <w:rPr>
          <w:sz w:val="28"/>
          <w:szCs w:val="28"/>
        </w:rPr>
      </w:pPr>
    </w:p>
    <w:p w14:paraId="211E6B3E" w14:textId="582BD061" w:rsidR="56609503" w:rsidRDefault="56609503" w:rsidP="56609503">
      <w:pPr>
        <w:pStyle w:val="NoSpacing"/>
        <w:ind w:left="360"/>
        <w:rPr>
          <w:sz w:val="28"/>
          <w:szCs w:val="28"/>
        </w:rPr>
      </w:pPr>
    </w:p>
    <w:p w14:paraId="3867A5B3" w14:textId="5D182423" w:rsidR="56609503" w:rsidRDefault="492B8F42" w:rsidP="492B8F42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492B8F42">
        <w:rPr>
          <w:sz w:val="28"/>
          <w:szCs w:val="28"/>
          <w:highlight w:val="yellow"/>
        </w:rPr>
        <w:t xml:space="preserve">Many artists painted with egg </w:t>
      </w:r>
      <w:proofErr w:type="spellStart"/>
      <w:r w:rsidRPr="492B8F42">
        <w:rPr>
          <w:sz w:val="28"/>
          <w:szCs w:val="28"/>
          <w:highlight w:val="yellow"/>
        </w:rPr>
        <w:t>temp</w:t>
      </w:r>
      <w:r w:rsidR="0007485A" w:rsidRPr="0007485A">
        <w:rPr>
          <w:sz w:val="28"/>
          <w:szCs w:val="28"/>
          <w:highlight w:val="yellow"/>
        </w:rPr>
        <w:t>ra</w:t>
      </w:r>
      <w:proofErr w:type="spellEnd"/>
      <w:r w:rsidRPr="492B8F42">
        <w:rPr>
          <w:sz w:val="28"/>
          <w:szCs w:val="28"/>
        </w:rPr>
        <w:t>.</w:t>
      </w:r>
    </w:p>
    <w:p w14:paraId="37865379" w14:textId="3045B20A" w:rsidR="56609503" w:rsidRDefault="56609503" w:rsidP="56609503">
      <w:pPr>
        <w:pStyle w:val="NoSpacing"/>
        <w:rPr>
          <w:sz w:val="28"/>
          <w:szCs w:val="28"/>
        </w:rPr>
      </w:pPr>
    </w:p>
    <w:p w14:paraId="4D79AA2D" w14:textId="1A29FC25" w:rsidR="56609503" w:rsidRDefault="56609503" w:rsidP="56609503">
      <w:pPr>
        <w:pStyle w:val="NoSpacing"/>
        <w:rPr>
          <w:sz w:val="28"/>
          <w:szCs w:val="28"/>
        </w:rPr>
      </w:pPr>
    </w:p>
    <w:p w14:paraId="002A306A" w14:textId="2C617748" w:rsidR="56609503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56609503">
        <w:rPr>
          <w:sz w:val="28"/>
          <w:szCs w:val="28"/>
        </w:rPr>
        <w:t>2 stylistic differences include:</w:t>
      </w:r>
    </w:p>
    <w:p w14:paraId="6091D891" w14:textId="3D0B1EBD" w:rsidR="56609503" w:rsidRPr="009A4DAA" w:rsidRDefault="56609503" w:rsidP="56609503">
      <w:pPr>
        <w:pStyle w:val="NoSpacing"/>
        <w:numPr>
          <w:ilvl w:val="0"/>
          <w:numId w:val="5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 xml:space="preserve">Giotto’s piece is more realistic, while the earlier piece is </w:t>
      </w:r>
      <w:proofErr w:type="gramStart"/>
      <w:r w:rsidRPr="009A4DAA">
        <w:rPr>
          <w:sz w:val="28"/>
          <w:szCs w:val="28"/>
          <w:highlight w:val="yellow"/>
        </w:rPr>
        <w:t>more flat</w:t>
      </w:r>
      <w:proofErr w:type="gramEnd"/>
      <w:r w:rsidRPr="009A4DAA">
        <w:rPr>
          <w:sz w:val="28"/>
          <w:szCs w:val="28"/>
          <w:highlight w:val="yellow"/>
        </w:rPr>
        <w:t xml:space="preserve"> (lacks depth).</w:t>
      </w:r>
    </w:p>
    <w:p w14:paraId="157D643A" w14:textId="3B814FF6" w:rsidR="56609503" w:rsidRPr="009A4DAA" w:rsidRDefault="56609503" w:rsidP="56609503">
      <w:pPr>
        <w:pStyle w:val="NoSpacing"/>
        <w:numPr>
          <w:ilvl w:val="0"/>
          <w:numId w:val="5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>There is a greater sense of movement in Giotto’s piece.</w:t>
      </w:r>
    </w:p>
    <w:p w14:paraId="6C8D6E01" w14:textId="0D2ED439" w:rsidR="56609503" w:rsidRDefault="56609503" w:rsidP="56609503">
      <w:pPr>
        <w:pStyle w:val="NoSpacing"/>
        <w:rPr>
          <w:sz w:val="28"/>
          <w:szCs w:val="28"/>
        </w:rPr>
      </w:pPr>
    </w:p>
    <w:p w14:paraId="2B1CA065" w14:textId="001B79F3" w:rsidR="56609503" w:rsidRDefault="56609503" w:rsidP="56609503">
      <w:pPr>
        <w:pStyle w:val="NoSpacing"/>
        <w:rPr>
          <w:sz w:val="28"/>
          <w:szCs w:val="28"/>
        </w:rPr>
      </w:pPr>
    </w:p>
    <w:p w14:paraId="340BEB71" w14:textId="73E68B0B" w:rsidR="56609503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9A4DAA">
        <w:rPr>
          <w:sz w:val="28"/>
          <w:szCs w:val="28"/>
          <w:highlight w:val="yellow"/>
        </w:rPr>
        <w:t xml:space="preserve">Romanesque churches were often built along pilgrimage routes and were designed to accommodate </w:t>
      </w:r>
      <w:proofErr w:type="gramStart"/>
      <w:r w:rsidRPr="009A4DAA">
        <w:rPr>
          <w:sz w:val="28"/>
          <w:szCs w:val="28"/>
          <w:highlight w:val="yellow"/>
        </w:rPr>
        <w:t>a large number of</w:t>
      </w:r>
      <w:proofErr w:type="gramEnd"/>
      <w:r w:rsidRPr="009A4DAA">
        <w:rPr>
          <w:sz w:val="28"/>
          <w:szCs w:val="28"/>
          <w:highlight w:val="yellow"/>
        </w:rPr>
        <w:t xml:space="preserve"> worshippers</w:t>
      </w:r>
      <w:r w:rsidRPr="56609503">
        <w:rPr>
          <w:sz w:val="28"/>
          <w:szCs w:val="28"/>
        </w:rPr>
        <w:t>.</w:t>
      </w:r>
    </w:p>
    <w:p w14:paraId="6B369BE2" w14:textId="252ED52C" w:rsidR="56609503" w:rsidRDefault="56609503" w:rsidP="56609503">
      <w:pPr>
        <w:pStyle w:val="NoSpacing"/>
        <w:rPr>
          <w:sz w:val="28"/>
          <w:szCs w:val="28"/>
        </w:rPr>
      </w:pPr>
    </w:p>
    <w:p w14:paraId="3336B053" w14:textId="78F8067D" w:rsidR="56609503" w:rsidRDefault="56609503" w:rsidP="56609503">
      <w:pPr>
        <w:pStyle w:val="NoSpacing"/>
        <w:rPr>
          <w:sz w:val="28"/>
          <w:szCs w:val="28"/>
        </w:rPr>
      </w:pPr>
    </w:p>
    <w:p w14:paraId="56C2A587" w14:textId="20FA141B" w:rsidR="56609503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 xml:space="preserve">The Romanesque style of architecture begins and ends from AD 1000 to the </w:t>
      </w:r>
      <w:proofErr w:type="spellStart"/>
      <w:r w:rsidRPr="009A4DAA">
        <w:rPr>
          <w:sz w:val="28"/>
          <w:szCs w:val="28"/>
          <w:highlight w:val="yellow"/>
        </w:rPr>
        <w:t>mid 12</w:t>
      </w:r>
      <w:r w:rsidRPr="009A4DAA">
        <w:rPr>
          <w:sz w:val="28"/>
          <w:szCs w:val="28"/>
          <w:highlight w:val="yellow"/>
          <w:vertAlign w:val="superscript"/>
        </w:rPr>
        <w:t>th</w:t>
      </w:r>
      <w:proofErr w:type="spellEnd"/>
      <w:r w:rsidRPr="009A4DAA">
        <w:rPr>
          <w:sz w:val="28"/>
          <w:szCs w:val="28"/>
          <w:highlight w:val="yellow"/>
        </w:rPr>
        <w:t xml:space="preserve"> century (1150).</w:t>
      </w:r>
    </w:p>
    <w:p w14:paraId="5A65A9B4" w14:textId="47D6F365" w:rsidR="56609503" w:rsidRDefault="56609503" w:rsidP="56609503">
      <w:pPr>
        <w:pStyle w:val="NoSpacing"/>
        <w:rPr>
          <w:sz w:val="28"/>
          <w:szCs w:val="28"/>
        </w:rPr>
      </w:pPr>
    </w:p>
    <w:p w14:paraId="14CE32C8" w14:textId="40567902" w:rsidR="56609503" w:rsidRDefault="56609503" w:rsidP="56609503">
      <w:pPr>
        <w:pStyle w:val="NoSpacing"/>
        <w:rPr>
          <w:sz w:val="28"/>
          <w:szCs w:val="28"/>
        </w:rPr>
      </w:pPr>
    </w:p>
    <w:p w14:paraId="331ECE5B" w14:textId="754DCE5A" w:rsidR="56609503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 xml:space="preserve">Romanesque refers to the style of architecture containing both Roman and Byzantine elements. It also refers to the Roman arch </w:t>
      </w:r>
      <w:proofErr w:type="gramStart"/>
      <w:r w:rsidRPr="009A4DAA">
        <w:rPr>
          <w:sz w:val="28"/>
          <w:szCs w:val="28"/>
          <w:highlight w:val="yellow"/>
        </w:rPr>
        <w:t>through the use of</w:t>
      </w:r>
      <w:proofErr w:type="gramEnd"/>
      <w:r w:rsidRPr="009A4DAA">
        <w:rPr>
          <w:sz w:val="28"/>
          <w:szCs w:val="28"/>
          <w:highlight w:val="yellow"/>
        </w:rPr>
        <w:t xml:space="preserve"> the round barrel vault.</w:t>
      </w:r>
    </w:p>
    <w:p w14:paraId="2E4D9145" w14:textId="02C249C5" w:rsidR="56609503" w:rsidRDefault="56609503" w:rsidP="56609503">
      <w:pPr>
        <w:pStyle w:val="NoSpacing"/>
        <w:rPr>
          <w:sz w:val="28"/>
          <w:szCs w:val="28"/>
        </w:rPr>
      </w:pPr>
    </w:p>
    <w:p w14:paraId="1BE70E92" w14:textId="209152A7" w:rsidR="56609503" w:rsidRDefault="56609503" w:rsidP="56609503">
      <w:pPr>
        <w:pStyle w:val="NoSpacing"/>
        <w:rPr>
          <w:sz w:val="28"/>
          <w:szCs w:val="28"/>
        </w:rPr>
      </w:pPr>
    </w:p>
    <w:p w14:paraId="4DE7A022" w14:textId="46588656" w:rsidR="56609503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56609503">
        <w:rPr>
          <w:sz w:val="28"/>
          <w:szCs w:val="28"/>
        </w:rPr>
        <w:t>Sketch</w:t>
      </w:r>
    </w:p>
    <w:p w14:paraId="6C78B46E" w14:textId="6359232B" w:rsidR="56609503" w:rsidRDefault="56609503" w:rsidP="56609503">
      <w:pPr>
        <w:pStyle w:val="NoSpacing"/>
        <w:rPr>
          <w:sz w:val="28"/>
          <w:szCs w:val="28"/>
        </w:rPr>
      </w:pPr>
    </w:p>
    <w:p w14:paraId="4B9BF76D" w14:textId="1347CEE9" w:rsidR="56609503" w:rsidRDefault="56609503" w:rsidP="56609503">
      <w:pPr>
        <w:pStyle w:val="NoSpacing"/>
        <w:rPr>
          <w:sz w:val="28"/>
          <w:szCs w:val="28"/>
        </w:rPr>
      </w:pPr>
    </w:p>
    <w:p w14:paraId="1FE3F120" w14:textId="052195F9" w:rsidR="56609503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56609503">
        <w:rPr>
          <w:sz w:val="28"/>
          <w:szCs w:val="28"/>
        </w:rPr>
        <w:t>2 architectural similarities include:</w:t>
      </w:r>
    </w:p>
    <w:p w14:paraId="225B9366" w14:textId="77577D01" w:rsidR="56609503" w:rsidRPr="009A4DAA" w:rsidRDefault="56609503" w:rsidP="56609503">
      <w:pPr>
        <w:pStyle w:val="NoSpacing"/>
        <w:numPr>
          <w:ilvl w:val="0"/>
          <w:numId w:val="3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>They both have a nave.</w:t>
      </w:r>
    </w:p>
    <w:p w14:paraId="4A205240" w14:textId="3E94632F" w:rsidR="56609503" w:rsidRPr="006464B4" w:rsidRDefault="56609503" w:rsidP="56609503">
      <w:pPr>
        <w:pStyle w:val="NoSpacing"/>
        <w:numPr>
          <w:ilvl w:val="0"/>
          <w:numId w:val="3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>They both have an apse.</w:t>
      </w:r>
    </w:p>
    <w:p w14:paraId="7463EA54" w14:textId="34911882" w:rsidR="56609503" w:rsidRDefault="56609503" w:rsidP="56609503">
      <w:pPr>
        <w:pStyle w:val="NoSpacing"/>
        <w:ind w:left="360"/>
        <w:rPr>
          <w:sz w:val="28"/>
          <w:szCs w:val="28"/>
        </w:rPr>
      </w:pPr>
      <w:r w:rsidRPr="56609503">
        <w:rPr>
          <w:sz w:val="28"/>
          <w:szCs w:val="28"/>
        </w:rPr>
        <w:t>2 architectural differences include:</w:t>
      </w:r>
    </w:p>
    <w:p w14:paraId="32CCE6A2" w14:textId="51E19036" w:rsidR="56609503" w:rsidRPr="009A4DAA" w:rsidRDefault="56609503" w:rsidP="56609503">
      <w:pPr>
        <w:pStyle w:val="NoSpacing"/>
        <w:numPr>
          <w:ilvl w:val="0"/>
          <w:numId w:val="4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 xml:space="preserve">St. </w:t>
      </w:r>
      <w:proofErr w:type="spellStart"/>
      <w:r w:rsidRPr="009A4DAA">
        <w:rPr>
          <w:sz w:val="28"/>
          <w:szCs w:val="28"/>
          <w:highlight w:val="yellow"/>
        </w:rPr>
        <w:t>Serin</w:t>
      </w:r>
      <w:proofErr w:type="spellEnd"/>
      <w:r w:rsidRPr="009A4DAA">
        <w:rPr>
          <w:sz w:val="28"/>
          <w:szCs w:val="28"/>
          <w:highlight w:val="yellow"/>
        </w:rPr>
        <w:t xml:space="preserve"> has a circular aisle (ambulatory)</w:t>
      </w:r>
    </w:p>
    <w:p w14:paraId="4151E99A" w14:textId="428CAF86" w:rsidR="56609503" w:rsidRPr="009A4DAA" w:rsidRDefault="56609503" w:rsidP="56609503">
      <w:pPr>
        <w:pStyle w:val="NoSpacing"/>
        <w:numPr>
          <w:ilvl w:val="0"/>
          <w:numId w:val="4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 xml:space="preserve">St. </w:t>
      </w:r>
      <w:proofErr w:type="spellStart"/>
      <w:r w:rsidRPr="009A4DAA">
        <w:rPr>
          <w:sz w:val="28"/>
          <w:szCs w:val="28"/>
          <w:highlight w:val="yellow"/>
        </w:rPr>
        <w:t>Serin</w:t>
      </w:r>
      <w:proofErr w:type="spellEnd"/>
      <w:r w:rsidRPr="009A4DAA">
        <w:rPr>
          <w:sz w:val="28"/>
          <w:szCs w:val="28"/>
          <w:highlight w:val="yellow"/>
        </w:rPr>
        <w:t xml:space="preserve"> has more seating along the nave (wider).</w:t>
      </w:r>
    </w:p>
    <w:p w14:paraId="378186E6" w14:textId="5B300F6A" w:rsidR="56609503" w:rsidRDefault="56609503" w:rsidP="56609503">
      <w:pPr>
        <w:pStyle w:val="NoSpacing"/>
        <w:rPr>
          <w:sz w:val="28"/>
          <w:szCs w:val="28"/>
        </w:rPr>
      </w:pPr>
    </w:p>
    <w:p w14:paraId="493A6DA3" w14:textId="3191348C" w:rsidR="56609503" w:rsidRDefault="56609503" w:rsidP="56609503">
      <w:pPr>
        <w:pStyle w:val="NoSpacing"/>
        <w:rPr>
          <w:sz w:val="28"/>
          <w:szCs w:val="28"/>
        </w:rPr>
      </w:pPr>
    </w:p>
    <w:p w14:paraId="276D84E2" w14:textId="4AD4DF79" w:rsidR="56609503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56609503">
        <w:rPr>
          <w:sz w:val="28"/>
          <w:szCs w:val="28"/>
        </w:rPr>
        <w:t>Sketch</w:t>
      </w:r>
    </w:p>
    <w:p w14:paraId="59B6302F" w14:textId="12573B3E" w:rsidR="56609503" w:rsidRDefault="56609503" w:rsidP="56609503">
      <w:pPr>
        <w:pStyle w:val="NoSpacing"/>
        <w:rPr>
          <w:sz w:val="28"/>
          <w:szCs w:val="28"/>
        </w:rPr>
      </w:pPr>
    </w:p>
    <w:p w14:paraId="3578510A" w14:textId="77777777" w:rsidR="009A4DAA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 xml:space="preserve">The first Gothic church was the Abbey of St. Denis in France and Abbot </w:t>
      </w:r>
      <w:proofErr w:type="spellStart"/>
      <w:r w:rsidRPr="009A4DAA">
        <w:rPr>
          <w:sz w:val="28"/>
          <w:szCs w:val="28"/>
          <w:highlight w:val="yellow"/>
        </w:rPr>
        <w:t>Suger</w:t>
      </w:r>
      <w:proofErr w:type="spellEnd"/>
      <w:r w:rsidRPr="009A4DAA">
        <w:rPr>
          <w:sz w:val="28"/>
          <w:szCs w:val="28"/>
          <w:highlight w:val="yellow"/>
        </w:rPr>
        <w:t xml:space="preserve"> built in 1137-1144 AD. </w:t>
      </w:r>
    </w:p>
    <w:p w14:paraId="63C9CF29" w14:textId="77777777" w:rsidR="009A4DAA" w:rsidRDefault="009A4DAA" w:rsidP="009A4DAA">
      <w:pPr>
        <w:pStyle w:val="ListParagraph"/>
        <w:rPr>
          <w:sz w:val="28"/>
          <w:szCs w:val="28"/>
        </w:rPr>
      </w:pPr>
    </w:p>
    <w:p w14:paraId="3FEF7EBA" w14:textId="436FDCD9" w:rsidR="56609503" w:rsidRDefault="56609503" w:rsidP="009A4DAA">
      <w:pPr>
        <w:pStyle w:val="NoSpacing"/>
        <w:rPr>
          <w:sz w:val="28"/>
          <w:szCs w:val="28"/>
        </w:rPr>
      </w:pPr>
      <w:r w:rsidRPr="56609503">
        <w:rPr>
          <w:sz w:val="28"/>
          <w:szCs w:val="28"/>
        </w:rPr>
        <w:t xml:space="preserve"> </w:t>
      </w:r>
    </w:p>
    <w:p w14:paraId="305FCE35" w14:textId="26BD50ED" w:rsidR="56609503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56609503">
        <w:rPr>
          <w:sz w:val="28"/>
          <w:szCs w:val="28"/>
        </w:rPr>
        <w:t>2 stylistic differences include:</w:t>
      </w:r>
    </w:p>
    <w:p w14:paraId="55C8FDA2" w14:textId="10AFF64C" w:rsidR="56609503" w:rsidRPr="009A4DAA" w:rsidRDefault="56609503" w:rsidP="56609503">
      <w:pPr>
        <w:pStyle w:val="NoSpacing"/>
        <w:numPr>
          <w:ilvl w:val="0"/>
          <w:numId w:val="1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 xml:space="preserve">There is no long transept in St. Denis.  </w:t>
      </w:r>
    </w:p>
    <w:p w14:paraId="336A1452" w14:textId="6DDFFB01" w:rsidR="56609503" w:rsidRPr="009A4DAA" w:rsidRDefault="56609503" w:rsidP="56609503">
      <w:pPr>
        <w:pStyle w:val="NoSpacing"/>
        <w:numPr>
          <w:ilvl w:val="0"/>
          <w:numId w:val="1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>St. Denis appears longer and wider.</w:t>
      </w:r>
    </w:p>
    <w:p w14:paraId="39160D49" w14:textId="6A0F790E" w:rsidR="56609503" w:rsidRDefault="56609503" w:rsidP="56609503">
      <w:pPr>
        <w:pStyle w:val="NoSpacing"/>
        <w:rPr>
          <w:sz w:val="28"/>
          <w:szCs w:val="28"/>
        </w:rPr>
      </w:pPr>
    </w:p>
    <w:p w14:paraId="0F20C8E2" w14:textId="02ACA372" w:rsidR="56609503" w:rsidRDefault="56609503" w:rsidP="56609503">
      <w:pPr>
        <w:pStyle w:val="NoSpacing"/>
        <w:rPr>
          <w:sz w:val="28"/>
          <w:szCs w:val="28"/>
        </w:rPr>
      </w:pPr>
    </w:p>
    <w:p w14:paraId="458EEE7E" w14:textId="19B722C3" w:rsidR="56609503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 xml:space="preserve">The pointed arch and flying buttresses helped make Gothic churches taller </w:t>
      </w:r>
      <w:proofErr w:type="spellStart"/>
      <w:proofErr w:type="gramStart"/>
      <w:r w:rsidRPr="009A4DAA">
        <w:rPr>
          <w:sz w:val="28"/>
          <w:szCs w:val="28"/>
          <w:highlight w:val="yellow"/>
        </w:rPr>
        <w:t>then</w:t>
      </w:r>
      <w:proofErr w:type="spellEnd"/>
      <w:proofErr w:type="gramEnd"/>
      <w:r w:rsidRPr="009A4DAA">
        <w:rPr>
          <w:sz w:val="28"/>
          <w:szCs w:val="28"/>
          <w:highlight w:val="yellow"/>
        </w:rPr>
        <w:t xml:space="preserve"> Romanesque churches.</w:t>
      </w:r>
    </w:p>
    <w:p w14:paraId="4770A16F" w14:textId="165C7E99" w:rsidR="56609503" w:rsidRDefault="56609503" w:rsidP="56609503">
      <w:pPr>
        <w:pStyle w:val="NoSpacing"/>
        <w:rPr>
          <w:sz w:val="28"/>
          <w:szCs w:val="28"/>
        </w:rPr>
      </w:pPr>
    </w:p>
    <w:p w14:paraId="7CD9818F" w14:textId="72B7EAFC" w:rsidR="56609503" w:rsidRDefault="56609503" w:rsidP="56609503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4D705812" wp14:editId="472ABB46">
            <wp:extent cx="3048000" cy="2981325"/>
            <wp:effectExtent l="0" t="0" r="0" b="0"/>
            <wp:docPr id="15431050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ED8A" w14:textId="175E051D" w:rsidR="56609503" w:rsidRDefault="56609503" w:rsidP="56609503">
      <w:pPr>
        <w:pStyle w:val="NoSpacing"/>
        <w:rPr>
          <w:sz w:val="24"/>
          <w:szCs w:val="24"/>
        </w:rPr>
      </w:pPr>
    </w:p>
    <w:p w14:paraId="702F08E7" w14:textId="5CBE2EE7" w:rsidR="56609503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56609503">
        <w:rPr>
          <w:sz w:val="28"/>
          <w:szCs w:val="28"/>
        </w:rPr>
        <w:t>Sketch</w:t>
      </w:r>
    </w:p>
    <w:p w14:paraId="0B241058" w14:textId="120B4E51" w:rsidR="56609503" w:rsidRDefault="56609503" w:rsidP="56609503">
      <w:pPr>
        <w:pStyle w:val="NoSpacing"/>
        <w:rPr>
          <w:sz w:val="28"/>
          <w:szCs w:val="28"/>
        </w:rPr>
      </w:pPr>
    </w:p>
    <w:p w14:paraId="583B5AAC" w14:textId="5A8C1FF5" w:rsidR="56609503" w:rsidRDefault="56609503" w:rsidP="56609503">
      <w:pPr>
        <w:pStyle w:val="NoSpacing"/>
        <w:rPr>
          <w:sz w:val="28"/>
          <w:szCs w:val="28"/>
        </w:rPr>
      </w:pPr>
    </w:p>
    <w:p w14:paraId="2011E6D6" w14:textId="2BEA411B" w:rsidR="56609503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>During the Gothic period, stained glass was used quite frequently.</w:t>
      </w:r>
    </w:p>
    <w:p w14:paraId="4E7A124C" w14:textId="60765A87" w:rsidR="56609503" w:rsidRDefault="56609503" w:rsidP="56609503">
      <w:pPr>
        <w:pStyle w:val="NoSpacing"/>
        <w:rPr>
          <w:sz w:val="28"/>
          <w:szCs w:val="28"/>
        </w:rPr>
      </w:pPr>
    </w:p>
    <w:p w14:paraId="492DC31F" w14:textId="7D1D9954" w:rsidR="56609503" w:rsidRDefault="56609503" w:rsidP="56609503">
      <w:pPr>
        <w:pStyle w:val="NoSpacing"/>
        <w:rPr>
          <w:sz w:val="28"/>
          <w:szCs w:val="28"/>
        </w:rPr>
      </w:pPr>
    </w:p>
    <w:p w14:paraId="6E4EBCB5" w14:textId="468FFFF3" w:rsidR="56609503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lastRenderedPageBreak/>
        <w:t xml:space="preserve">There is one central figure in the centre who is seated on what looks like a throne.  The figures on the left are grouped together and seem peaceful.  There appears to be move movement and chaos on the left side (figures in action).  </w:t>
      </w:r>
    </w:p>
    <w:p w14:paraId="1227F9EE" w14:textId="170B50D6" w:rsidR="56609503" w:rsidRDefault="56609503" w:rsidP="56609503">
      <w:pPr>
        <w:pStyle w:val="NoSpacing"/>
        <w:rPr>
          <w:sz w:val="28"/>
          <w:szCs w:val="28"/>
        </w:rPr>
      </w:pPr>
    </w:p>
    <w:p w14:paraId="009109BA" w14:textId="310039FA" w:rsidR="56609503" w:rsidRDefault="56609503" w:rsidP="56609503">
      <w:pPr>
        <w:pStyle w:val="NoSpacing"/>
        <w:rPr>
          <w:sz w:val="28"/>
          <w:szCs w:val="28"/>
        </w:rPr>
      </w:pPr>
    </w:p>
    <w:p w14:paraId="54671B86" w14:textId="408BE147" w:rsidR="56609503" w:rsidRDefault="56609503" w:rsidP="56609503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2126C33D" wp14:editId="2CCEF9B4">
            <wp:extent cx="4572000" cy="2552700"/>
            <wp:effectExtent l="0" t="0" r="0" b="0"/>
            <wp:docPr id="11921545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0719" w14:textId="4403FB32" w:rsidR="56609503" w:rsidRDefault="56609503" w:rsidP="56609503">
      <w:pPr>
        <w:pStyle w:val="NoSpacing"/>
        <w:rPr>
          <w:sz w:val="28"/>
          <w:szCs w:val="28"/>
        </w:rPr>
      </w:pPr>
    </w:p>
    <w:p w14:paraId="502AE288" w14:textId="50603979" w:rsidR="56609503" w:rsidRDefault="56609503" w:rsidP="56609503">
      <w:pPr>
        <w:pStyle w:val="NoSpacing"/>
        <w:rPr>
          <w:sz w:val="24"/>
          <w:szCs w:val="24"/>
        </w:rPr>
      </w:pPr>
    </w:p>
    <w:p w14:paraId="190F35CC" w14:textId="285AD006" w:rsidR="56609503" w:rsidRDefault="56609503" w:rsidP="56609503">
      <w:pPr>
        <w:pStyle w:val="NoSpacing"/>
        <w:rPr>
          <w:sz w:val="24"/>
          <w:szCs w:val="24"/>
        </w:rPr>
      </w:pPr>
    </w:p>
    <w:p w14:paraId="7408095B" w14:textId="53D5A363" w:rsidR="56609503" w:rsidRDefault="56609503" w:rsidP="56609503">
      <w:pPr>
        <w:pStyle w:val="NoSpacing"/>
        <w:rPr>
          <w:sz w:val="24"/>
          <w:szCs w:val="24"/>
        </w:rPr>
      </w:pPr>
    </w:p>
    <w:p w14:paraId="5C3B9C0A" w14:textId="5888C44D" w:rsidR="56609503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>Half the figures have been placed in a structure.  These figures are all under arches and in between pillars.  It creates a sense of order, balance and peace.  The other figures are in a structure but are climbing on top of each other.  This creates some chaos, movement, and instability.</w:t>
      </w:r>
    </w:p>
    <w:p w14:paraId="4879CE4D" w14:textId="25E2DFA8" w:rsidR="56609503" w:rsidRDefault="56609503" w:rsidP="56609503">
      <w:pPr>
        <w:pStyle w:val="NoSpacing"/>
        <w:rPr>
          <w:sz w:val="28"/>
          <w:szCs w:val="28"/>
        </w:rPr>
      </w:pPr>
    </w:p>
    <w:p w14:paraId="5BCBB480" w14:textId="38064CD3" w:rsidR="56609503" w:rsidRDefault="56609503" w:rsidP="56609503">
      <w:pPr>
        <w:pStyle w:val="NoSpacing"/>
        <w:rPr>
          <w:sz w:val="28"/>
          <w:szCs w:val="28"/>
        </w:rPr>
      </w:pPr>
    </w:p>
    <w:p w14:paraId="418CBA67" w14:textId="72C32EAC" w:rsidR="56609503" w:rsidRDefault="56609503" w:rsidP="56609503">
      <w:pPr>
        <w:pStyle w:val="NoSpacing"/>
        <w:rPr>
          <w:sz w:val="28"/>
          <w:szCs w:val="28"/>
        </w:rPr>
      </w:pPr>
    </w:p>
    <w:p w14:paraId="44E0DC6E" w14:textId="51A371D6" w:rsidR="56609503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 xml:space="preserve">The figures are arranged in a triangular shape.  The figures become smaller around the edges.  Each person seems to be engaged in some activity.  It creates a sense of balance, movement, and order. </w:t>
      </w:r>
    </w:p>
    <w:p w14:paraId="53576BEC" w14:textId="40252AC1" w:rsidR="56609503" w:rsidRDefault="56609503" w:rsidP="56609503">
      <w:pPr>
        <w:pStyle w:val="NoSpacing"/>
        <w:rPr>
          <w:sz w:val="28"/>
          <w:szCs w:val="28"/>
        </w:rPr>
      </w:pPr>
    </w:p>
    <w:p w14:paraId="2DC8A66E" w14:textId="4B129500" w:rsidR="56609503" w:rsidRDefault="56609503" w:rsidP="56609503">
      <w:pPr>
        <w:pStyle w:val="NoSpacing"/>
        <w:rPr>
          <w:sz w:val="28"/>
          <w:szCs w:val="28"/>
        </w:rPr>
      </w:pPr>
    </w:p>
    <w:p w14:paraId="0355EE92" w14:textId="290E3ADB" w:rsidR="56609503" w:rsidRDefault="56609503" w:rsidP="56609503">
      <w:pPr>
        <w:pStyle w:val="NoSpacing"/>
        <w:rPr>
          <w:sz w:val="28"/>
          <w:szCs w:val="28"/>
        </w:rPr>
      </w:pPr>
    </w:p>
    <w:p w14:paraId="6FB8E629" w14:textId="4A035236" w:rsidR="56609503" w:rsidRPr="009A4DAA" w:rsidRDefault="56609503" w:rsidP="56609503">
      <w:pPr>
        <w:pStyle w:val="NoSpacing"/>
        <w:numPr>
          <w:ilvl w:val="0"/>
          <w:numId w:val="6"/>
        </w:numPr>
        <w:rPr>
          <w:sz w:val="28"/>
          <w:szCs w:val="28"/>
          <w:highlight w:val="yellow"/>
        </w:rPr>
      </w:pPr>
      <w:r w:rsidRPr="009A4DAA">
        <w:rPr>
          <w:sz w:val="28"/>
          <w:szCs w:val="28"/>
          <w:highlight w:val="yellow"/>
        </w:rPr>
        <w:t>Gargoyle comes from the Latin word for “</w:t>
      </w:r>
      <w:proofErr w:type="spellStart"/>
      <w:r w:rsidRPr="009A4DAA">
        <w:rPr>
          <w:sz w:val="28"/>
          <w:szCs w:val="28"/>
          <w:highlight w:val="yellow"/>
        </w:rPr>
        <w:t>gurgulio</w:t>
      </w:r>
      <w:proofErr w:type="spellEnd"/>
      <w:r w:rsidRPr="009A4DAA">
        <w:rPr>
          <w:sz w:val="28"/>
          <w:szCs w:val="28"/>
          <w:highlight w:val="yellow"/>
        </w:rPr>
        <w:t xml:space="preserve">,” meaning “throat” and the “gurgling” sound water makes as it passes through a gargoyle.  A carved </w:t>
      </w:r>
      <w:r w:rsidRPr="009A4DAA">
        <w:rPr>
          <w:sz w:val="28"/>
          <w:szCs w:val="28"/>
          <w:highlight w:val="yellow"/>
        </w:rPr>
        <w:lastRenderedPageBreak/>
        <w:t xml:space="preserve">creature that does not serve the purpose of a </w:t>
      </w:r>
      <w:proofErr w:type="gramStart"/>
      <w:r w:rsidRPr="009A4DAA">
        <w:rPr>
          <w:sz w:val="28"/>
          <w:szCs w:val="28"/>
          <w:highlight w:val="yellow"/>
        </w:rPr>
        <w:t>drain pipe</w:t>
      </w:r>
      <w:proofErr w:type="gramEnd"/>
      <w:r w:rsidRPr="009A4DAA">
        <w:rPr>
          <w:sz w:val="28"/>
          <w:szCs w:val="28"/>
          <w:highlight w:val="yellow"/>
        </w:rPr>
        <w:t xml:space="preserve"> is frequently referred to as “Grotesque.”</w:t>
      </w:r>
    </w:p>
    <w:sectPr w:rsidR="56609503" w:rsidRPr="009A4D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65B18"/>
    <w:multiLevelType w:val="hybridMultilevel"/>
    <w:tmpl w:val="0780F6B0"/>
    <w:lvl w:ilvl="0" w:tplc="42645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DAD4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E050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AAB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B281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A48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24E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C86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2A6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22D42"/>
    <w:multiLevelType w:val="hybridMultilevel"/>
    <w:tmpl w:val="CFCE8FE0"/>
    <w:lvl w:ilvl="0" w:tplc="27C4C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ACCF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CC6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7E3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22F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5AF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CF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8C3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A05A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66D6E"/>
    <w:multiLevelType w:val="hybridMultilevel"/>
    <w:tmpl w:val="C2C466EC"/>
    <w:lvl w:ilvl="0" w:tplc="E7D8C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6A4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30B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020B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61D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B025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034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1496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1E5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5A7FB4"/>
    <w:multiLevelType w:val="hybridMultilevel"/>
    <w:tmpl w:val="FEFEFD90"/>
    <w:lvl w:ilvl="0" w:tplc="1B8ADD78">
      <w:start w:val="1"/>
      <w:numFmt w:val="decimal"/>
      <w:lvlText w:val="%1."/>
      <w:lvlJc w:val="left"/>
      <w:pPr>
        <w:ind w:left="720" w:hanging="360"/>
      </w:pPr>
    </w:lvl>
    <w:lvl w:ilvl="1" w:tplc="F53CB19A">
      <w:start w:val="1"/>
      <w:numFmt w:val="lowerLetter"/>
      <w:lvlText w:val="%2."/>
      <w:lvlJc w:val="left"/>
      <w:pPr>
        <w:ind w:left="1440" w:hanging="360"/>
      </w:pPr>
    </w:lvl>
    <w:lvl w:ilvl="2" w:tplc="CC7C3986">
      <w:start w:val="1"/>
      <w:numFmt w:val="lowerRoman"/>
      <w:lvlText w:val="%3."/>
      <w:lvlJc w:val="right"/>
      <w:pPr>
        <w:ind w:left="2160" w:hanging="180"/>
      </w:pPr>
    </w:lvl>
    <w:lvl w:ilvl="3" w:tplc="2270AA60">
      <w:start w:val="1"/>
      <w:numFmt w:val="decimal"/>
      <w:lvlText w:val="%4."/>
      <w:lvlJc w:val="left"/>
      <w:pPr>
        <w:ind w:left="2880" w:hanging="360"/>
      </w:pPr>
    </w:lvl>
    <w:lvl w:ilvl="4" w:tplc="CEFC3412">
      <w:start w:val="1"/>
      <w:numFmt w:val="lowerLetter"/>
      <w:lvlText w:val="%5."/>
      <w:lvlJc w:val="left"/>
      <w:pPr>
        <w:ind w:left="3600" w:hanging="360"/>
      </w:pPr>
    </w:lvl>
    <w:lvl w:ilvl="5" w:tplc="1D24493E">
      <w:start w:val="1"/>
      <w:numFmt w:val="lowerRoman"/>
      <w:lvlText w:val="%6."/>
      <w:lvlJc w:val="right"/>
      <w:pPr>
        <w:ind w:left="4320" w:hanging="180"/>
      </w:pPr>
    </w:lvl>
    <w:lvl w:ilvl="6" w:tplc="48A073C0">
      <w:start w:val="1"/>
      <w:numFmt w:val="decimal"/>
      <w:lvlText w:val="%7."/>
      <w:lvlJc w:val="left"/>
      <w:pPr>
        <w:ind w:left="5040" w:hanging="360"/>
      </w:pPr>
    </w:lvl>
    <w:lvl w:ilvl="7" w:tplc="2B04A542">
      <w:start w:val="1"/>
      <w:numFmt w:val="lowerLetter"/>
      <w:lvlText w:val="%8."/>
      <w:lvlJc w:val="left"/>
      <w:pPr>
        <w:ind w:left="5760" w:hanging="360"/>
      </w:pPr>
    </w:lvl>
    <w:lvl w:ilvl="8" w:tplc="52F019F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9D24CB"/>
    <w:multiLevelType w:val="hybridMultilevel"/>
    <w:tmpl w:val="8A649F8C"/>
    <w:lvl w:ilvl="0" w:tplc="6E4E3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44AD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FEA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1EAC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A3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9685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BC94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2C51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72FD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460C7"/>
    <w:multiLevelType w:val="hybridMultilevel"/>
    <w:tmpl w:val="154C5424"/>
    <w:lvl w:ilvl="0" w:tplc="80A0F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5CEA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4453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40A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44B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0E57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D629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22F7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6058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6CDA816"/>
    <w:rsid w:val="0007485A"/>
    <w:rsid w:val="00120EFF"/>
    <w:rsid w:val="006464B4"/>
    <w:rsid w:val="009A4DAA"/>
    <w:rsid w:val="00DA3490"/>
    <w:rsid w:val="492B8F42"/>
    <w:rsid w:val="56609503"/>
    <w:rsid w:val="76CDA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C25A3"/>
  <w15:chartTrackingRefBased/>
  <w15:docId w15:val="{B526BA18-15FE-47A1-BFB1-D8E50DF8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A4D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Kelly A</dc:creator>
  <cp:keywords/>
  <dc:description/>
  <cp:lastModifiedBy>williamskelly835@gmail.com</cp:lastModifiedBy>
  <cp:revision>2</cp:revision>
  <dcterms:created xsi:type="dcterms:W3CDTF">2019-06-01T20:24:00Z</dcterms:created>
  <dcterms:modified xsi:type="dcterms:W3CDTF">2019-06-01T20:24:00Z</dcterms:modified>
</cp:coreProperties>
</file>