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B0" w:rsidRPr="00714542" w:rsidRDefault="00B01F6D" w:rsidP="002B3A8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14542">
        <w:rPr>
          <w:rFonts w:ascii="Comic Sans MS" w:hAnsi="Comic Sans MS"/>
          <w:b/>
          <w:sz w:val="24"/>
          <w:szCs w:val="24"/>
        </w:rPr>
        <w:t>CHC2D Trench Letter Assignment</w:t>
      </w:r>
    </w:p>
    <w:p w:rsidR="00B01F6D" w:rsidRDefault="00B01F6D" w:rsidP="002B3A8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01F6D" w:rsidRPr="005217A6" w:rsidRDefault="005217A6" w:rsidP="00B01F6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During the First World War, soldiers faced many challenges.  </w:t>
      </w:r>
      <w:r w:rsidR="00E711AC">
        <w:rPr>
          <w:rFonts w:ascii="Comic Sans MS" w:hAnsi="Comic Sans MS"/>
          <w:sz w:val="24"/>
          <w:szCs w:val="24"/>
        </w:rPr>
        <w:t>Surviving the trenches was one of those challenges.</w:t>
      </w:r>
      <w:r>
        <w:rPr>
          <w:rFonts w:ascii="Comic Sans MS" w:hAnsi="Comic Sans MS"/>
          <w:sz w:val="24"/>
          <w:szCs w:val="24"/>
        </w:rPr>
        <w:t xml:space="preserve"> </w:t>
      </w:r>
      <w:r w:rsidR="00E711A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For many of these soldiers, letter writing became a coping mechanism.  Usually </w:t>
      </w:r>
      <w:r w:rsidR="00E711AC">
        <w:rPr>
          <w:rFonts w:ascii="Comic Sans MS" w:hAnsi="Comic Sans MS"/>
          <w:sz w:val="24"/>
          <w:szCs w:val="24"/>
        </w:rPr>
        <w:t xml:space="preserve">soldiers found comfort through writing to their family and friends.  </w:t>
      </w:r>
      <w:r>
        <w:rPr>
          <w:rFonts w:ascii="Comic Sans MS" w:hAnsi="Comic Sans MS"/>
          <w:sz w:val="24"/>
          <w:szCs w:val="24"/>
        </w:rPr>
        <w:t xml:space="preserve">Through writing letters to their loved ones, soldiers were able to </w:t>
      </w:r>
      <w:r w:rsidR="00E711AC">
        <w:rPr>
          <w:rFonts w:ascii="Comic Sans MS" w:hAnsi="Comic Sans MS"/>
          <w:sz w:val="24"/>
          <w:szCs w:val="24"/>
        </w:rPr>
        <w:t xml:space="preserve">temporarily forget about the harsh realities of trench life and open up about their worries, fears, and hopes.  </w:t>
      </w:r>
    </w:p>
    <w:p w:rsidR="00714542" w:rsidRDefault="00714542" w:rsidP="00B01F6D">
      <w:pPr>
        <w:pStyle w:val="NoSpacing"/>
        <w:rPr>
          <w:rFonts w:ascii="Comic Sans MS" w:hAnsi="Comic Sans MS"/>
          <w:sz w:val="24"/>
          <w:szCs w:val="24"/>
        </w:rPr>
      </w:pPr>
    </w:p>
    <w:p w:rsidR="00714542" w:rsidRDefault="00714542" w:rsidP="00B01F6D">
      <w:pPr>
        <w:pStyle w:val="NoSpacing"/>
        <w:rPr>
          <w:rFonts w:ascii="Comic Sans MS" w:hAnsi="Comic Sans MS"/>
          <w:sz w:val="24"/>
          <w:szCs w:val="24"/>
        </w:rPr>
      </w:pPr>
      <w:r w:rsidRPr="00714542">
        <w:rPr>
          <w:rFonts w:ascii="Comic Sans MS" w:hAnsi="Comic Sans MS"/>
          <w:b/>
          <w:sz w:val="24"/>
          <w:szCs w:val="24"/>
        </w:rPr>
        <w:t>Your task</w:t>
      </w:r>
      <w:r>
        <w:rPr>
          <w:rFonts w:ascii="Comic Sans MS" w:hAnsi="Comic Sans MS"/>
          <w:sz w:val="24"/>
          <w:szCs w:val="24"/>
        </w:rPr>
        <w:t xml:space="preserve">: You will write a trench letter from the perspective of a Canadian soldier from WW1.  </w:t>
      </w:r>
    </w:p>
    <w:p w:rsidR="00714542" w:rsidRDefault="004E1049" w:rsidP="00B01F6D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3810</wp:posOffset>
            </wp:positionV>
            <wp:extent cx="956945" cy="1276350"/>
            <wp:effectExtent l="0" t="0" r="0" b="0"/>
            <wp:wrapSquare wrapText="bothSides"/>
            <wp:docPr id="1" name="Picture 1" descr="Image result for ww1 trenc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w1 trench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542" w:rsidRPr="00714542" w:rsidRDefault="00714542" w:rsidP="00B01F6D">
      <w:pPr>
        <w:pStyle w:val="NoSpacing"/>
        <w:rPr>
          <w:rFonts w:ascii="Comic Sans MS" w:hAnsi="Comic Sans MS"/>
          <w:b/>
          <w:sz w:val="24"/>
          <w:szCs w:val="24"/>
        </w:rPr>
      </w:pPr>
      <w:r w:rsidRPr="00714542">
        <w:rPr>
          <w:rFonts w:ascii="Comic Sans MS" w:hAnsi="Comic Sans MS"/>
          <w:b/>
          <w:sz w:val="24"/>
          <w:szCs w:val="24"/>
        </w:rPr>
        <w:t>Steps to success:</w:t>
      </w:r>
    </w:p>
    <w:p w:rsidR="00714542" w:rsidRDefault="00714542" w:rsidP="00B01F6D">
      <w:pPr>
        <w:pStyle w:val="NoSpacing"/>
        <w:rPr>
          <w:rFonts w:ascii="Comic Sans MS" w:hAnsi="Comic Sans MS"/>
          <w:sz w:val="24"/>
          <w:szCs w:val="24"/>
        </w:rPr>
      </w:pPr>
    </w:p>
    <w:p w:rsidR="00714542" w:rsidRDefault="00714542" w:rsidP="00B01F6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1: </w:t>
      </w:r>
    </w:p>
    <w:p w:rsidR="00714542" w:rsidRDefault="00714542" w:rsidP="0071454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and respond to the article, </w:t>
      </w:r>
      <w:r w:rsidRPr="00714542">
        <w:rPr>
          <w:rFonts w:ascii="Comic Sans MS" w:hAnsi="Comic Sans MS"/>
          <w:i/>
          <w:sz w:val="24"/>
          <w:szCs w:val="24"/>
        </w:rPr>
        <w:t>WW1 Trench Warfare</w:t>
      </w:r>
      <w:r w:rsidR="00E94858">
        <w:rPr>
          <w:rFonts w:ascii="Comic Sans MS" w:hAnsi="Comic Sans MS"/>
          <w:i/>
          <w:sz w:val="24"/>
          <w:szCs w:val="24"/>
        </w:rPr>
        <w:t>.</w:t>
      </w:r>
    </w:p>
    <w:p w:rsidR="00714542" w:rsidRDefault="00714542" w:rsidP="00714542">
      <w:pPr>
        <w:pStyle w:val="NoSpacing"/>
        <w:rPr>
          <w:rFonts w:ascii="Comic Sans MS" w:hAnsi="Comic Sans MS"/>
          <w:sz w:val="24"/>
          <w:szCs w:val="24"/>
        </w:rPr>
      </w:pPr>
    </w:p>
    <w:p w:rsidR="00714542" w:rsidRDefault="00714542" w:rsidP="0071454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2:</w:t>
      </w:r>
    </w:p>
    <w:p w:rsidR="00714542" w:rsidRDefault="00714542" w:rsidP="0071454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Visit the Canadian War Museum’s website and play the trench simulation game, </w:t>
      </w:r>
      <w:r w:rsidR="00E94858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Over the Top</w:t>
      </w:r>
      <w:r w:rsidR="00E94858">
        <w:rPr>
          <w:rFonts w:ascii="Comic Sans MS" w:hAnsi="Comic Sans MS"/>
          <w:sz w:val="24"/>
          <w:szCs w:val="24"/>
        </w:rPr>
        <w:t>.”</w:t>
      </w:r>
    </w:p>
    <w:p w:rsidR="00714542" w:rsidRDefault="00714542" w:rsidP="0071454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is the link to the website: </w:t>
      </w:r>
      <w:hyperlink r:id="rId8" w:history="1">
        <w:r w:rsidRPr="00667569">
          <w:rPr>
            <w:rStyle w:val="Hyperlink"/>
            <w:rFonts w:ascii="Comic Sans MS" w:hAnsi="Comic Sans MS"/>
            <w:sz w:val="24"/>
            <w:szCs w:val="24"/>
          </w:rPr>
          <w:t>http://www.warmuseum.ca/overthetop/game/</w:t>
        </w:r>
      </w:hyperlink>
    </w:p>
    <w:p w:rsidR="00714542" w:rsidRDefault="00714542" w:rsidP="0071454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 making some notes while you play the game so you can get a better sense </w:t>
      </w:r>
      <w:r w:rsidR="00F93CD8">
        <w:rPr>
          <w:rFonts w:ascii="Comic Sans MS" w:hAnsi="Comic Sans MS"/>
          <w:sz w:val="24"/>
          <w:szCs w:val="24"/>
        </w:rPr>
        <w:t>of what life was like in the trenches.</w:t>
      </w:r>
    </w:p>
    <w:p w:rsidR="00B65E1E" w:rsidRDefault="00B65E1E" w:rsidP="00B65E1E">
      <w:pPr>
        <w:pStyle w:val="NoSpacing"/>
        <w:rPr>
          <w:rFonts w:ascii="Comic Sans MS" w:hAnsi="Comic Sans MS"/>
          <w:sz w:val="24"/>
          <w:szCs w:val="24"/>
        </w:rPr>
      </w:pPr>
    </w:p>
    <w:p w:rsidR="00B65E1E" w:rsidRDefault="00B65E1E" w:rsidP="00B65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3:</w:t>
      </w:r>
    </w:p>
    <w:p w:rsidR="00B65E1E" w:rsidRDefault="00B65E1E" w:rsidP="00B65E1E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some examples of real trench letters.</w:t>
      </w:r>
    </w:p>
    <w:p w:rsidR="00B65E1E" w:rsidRDefault="00B65E1E" w:rsidP="00B65E1E">
      <w:pPr>
        <w:pStyle w:val="NoSpacing"/>
        <w:rPr>
          <w:rFonts w:ascii="Comic Sans MS" w:hAnsi="Comic Sans MS"/>
          <w:sz w:val="24"/>
          <w:szCs w:val="24"/>
        </w:rPr>
      </w:pPr>
    </w:p>
    <w:p w:rsidR="00B65E1E" w:rsidRDefault="00B65E1E" w:rsidP="00B65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4:</w:t>
      </w:r>
    </w:p>
    <w:p w:rsidR="00B65E1E" w:rsidRDefault="00B65E1E" w:rsidP="00B65E1E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trench letter from the perspective of a Canadian soldier.  Make sure you include the following:</w:t>
      </w:r>
    </w:p>
    <w:p w:rsidR="00630A0C" w:rsidRDefault="00630A0C" w:rsidP="00B65E1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830ECB">
        <w:rPr>
          <w:rFonts w:ascii="Comic Sans MS" w:hAnsi="Comic Sans MS"/>
          <w:sz w:val="24"/>
          <w:szCs w:val="24"/>
          <w:u w:val="single"/>
        </w:rPr>
        <w:t>date</w:t>
      </w:r>
      <w:r>
        <w:rPr>
          <w:rFonts w:ascii="Comic Sans MS" w:hAnsi="Comic Sans MS"/>
          <w:sz w:val="24"/>
          <w:szCs w:val="24"/>
        </w:rPr>
        <w:t xml:space="preserve"> (during WW1)</w:t>
      </w:r>
    </w:p>
    <w:p w:rsidR="00630A0C" w:rsidRDefault="00630A0C" w:rsidP="00B65E1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830ECB">
        <w:rPr>
          <w:rFonts w:ascii="Comic Sans MS" w:hAnsi="Comic Sans MS"/>
          <w:sz w:val="24"/>
          <w:szCs w:val="24"/>
          <w:u w:val="single"/>
        </w:rPr>
        <w:t>salutation</w:t>
      </w:r>
      <w:r w:rsidR="003148F7" w:rsidRPr="00830ECB">
        <w:rPr>
          <w:rFonts w:ascii="Comic Sans MS" w:hAnsi="Comic Sans MS"/>
          <w:sz w:val="24"/>
          <w:szCs w:val="24"/>
          <w:u w:val="single"/>
        </w:rPr>
        <w:t>/greeting</w:t>
      </w:r>
      <w:r w:rsidR="003148F7">
        <w:rPr>
          <w:rFonts w:ascii="Comic Sans MS" w:hAnsi="Comic Sans MS"/>
          <w:sz w:val="24"/>
          <w:szCs w:val="24"/>
        </w:rPr>
        <w:t xml:space="preserve"> to someone specific</w:t>
      </w:r>
      <w:r>
        <w:rPr>
          <w:rFonts w:ascii="Comic Sans MS" w:hAnsi="Comic Sans MS"/>
          <w:sz w:val="24"/>
          <w:szCs w:val="24"/>
        </w:rPr>
        <w:t xml:space="preserve"> (ex. “Dear Mom and Dad</w:t>
      </w:r>
      <w:proofErr w:type="gramStart"/>
      <w:r>
        <w:rPr>
          <w:rFonts w:ascii="Comic Sans MS" w:hAnsi="Comic Sans MS"/>
          <w:sz w:val="24"/>
          <w:szCs w:val="24"/>
        </w:rPr>
        <w:t>..”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630A0C" w:rsidRDefault="00AE6C55" w:rsidP="00B65E1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min. of </w:t>
      </w:r>
      <w:r w:rsidRPr="00830ECB">
        <w:rPr>
          <w:rFonts w:ascii="Comic Sans MS" w:hAnsi="Comic Sans MS"/>
          <w:sz w:val="24"/>
          <w:szCs w:val="24"/>
          <w:u w:val="single"/>
        </w:rPr>
        <w:t>400</w:t>
      </w:r>
      <w:r w:rsidR="00C70D9F" w:rsidRPr="00830ECB">
        <w:rPr>
          <w:rFonts w:ascii="Comic Sans MS" w:hAnsi="Comic Sans MS"/>
          <w:sz w:val="24"/>
          <w:szCs w:val="24"/>
          <w:u w:val="single"/>
        </w:rPr>
        <w:t xml:space="preserve"> words</w:t>
      </w:r>
      <w:r w:rsidR="00C70D9F">
        <w:rPr>
          <w:rFonts w:ascii="Comic Sans MS" w:hAnsi="Comic Sans MS"/>
          <w:sz w:val="24"/>
          <w:szCs w:val="24"/>
        </w:rPr>
        <w:t>, describing what life is like in the trenches</w:t>
      </w:r>
    </w:p>
    <w:p w:rsidR="00C70D9F" w:rsidRDefault="00C70D9F" w:rsidP="00B65E1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letter should be </w:t>
      </w:r>
      <w:r w:rsidRPr="00830ECB">
        <w:rPr>
          <w:rFonts w:ascii="Comic Sans MS" w:hAnsi="Comic Sans MS"/>
          <w:sz w:val="24"/>
          <w:szCs w:val="24"/>
          <w:u w:val="single"/>
        </w:rPr>
        <w:t>single spaced</w:t>
      </w:r>
      <w:r>
        <w:rPr>
          <w:rFonts w:ascii="Comic Sans MS" w:hAnsi="Comic Sans MS"/>
          <w:sz w:val="24"/>
          <w:szCs w:val="24"/>
        </w:rPr>
        <w:t xml:space="preserve"> a</w:t>
      </w:r>
      <w:r w:rsidR="003548A3">
        <w:rPr>
          <w:rFonts w:ascii="Comic Sans MS" w:hAnsi="Comic Sans MS"/>
          <w:sz w:val="24"/>
          <w:szCs w:val="24"/>
        </w:rPr>
        <w:t>nd typed or neatly hand written</w:t>
      </w:r>
    </w:p>
    <w:p w:rsidR="00B65E1E" w:rsidRDefault="00C70D9F" w:rsidP="00C126AF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 min. of </w:t>
      </w:r>
      <w:r w:rsidRPr="00830ECB">
        <w:rPr>
          <w:rFonts w:ascii="Comic Sans MS" w:hAnsi="Comic Sans MS"/>
          <w:sz w:val="24"/>
          <w:szCs w:val="24"/>
          <w:u w:val="single"/>
        </w:rPr>
        <w:t xml:space="preserve">12 key </w:t>
      </w:r>
      <w:r w:rsidR="00630A0C" w:rsidRPr="00830ECB">
        <w:rPr>
          <w:rFonts w:ascii="Comic Sans MS" w:hAnsi="Comic Sans MS"/>
          <w:sz w:val="24"/>
          <w:szCs w:val="24"/>
          <w:u w:val="single"/>
        </w:rPr>
        <w:t>words</w:t>
      </w:r>
      <w:r w:rsidR="00830ECB">
        <w:rPr>
          <w:rFonts w:ascii="Comic Sans MS" w:hAnsi="Comic Sans MS"/>
          <w:sz w:val="24"/>
          <w:szCs w:val="24"/>
        </w:rPr>
        <w:t xml:space="preserve"> from the trench vocab sheet</w:t>
      </w:r>
      <w:r w:rsidR="00630A0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as you describe life in the trenches</w:t>
      </w:r>
    </w:p>
    <w:p w:rsidR="00C126AF" w:rsidRDefault="00C126AF" w:rsidP="00C126AF">
      <w:pPr>
        <w:pStyle w:val="NoSpacing"/>
        <w:rPr>
          <w:rFonts w:ascii="Comic Sans MS" w:hAnsi="Comic Sans MS"/>
          <w:sz w:val="24"/>
          <w:szCs w:val="24"/>
        </w:rPr>
      </w:pPr>
    </w:p>
    <w:p w:rsidR="00C126AF" w:rsidRPr="008C3802" w:rsidRDefault="00BF5B10" w:rsidP="00C126A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C3802">
        <w:rPr>
          <w:rFonts w:ascii="Comic Sans MS" w:hAnsi="Comic Sans MS"/>
          <w:b/>
          <w:sz w:val="24"/>
          <w:szCs w:val="24"/>
        </w:rPr>
        <w:lastRenderedPageBreak/>
        <w:t xml:space="preserve">CHC2D </w:t>
      </w:r>
      <w:r w:rsidR="00C126AF" w:rsidRPr="008C3802">
        <w:rPr>
          <w:rFonts w:ascii="Comic Sans MS" w:hAnsi="Comic Sans MS"/>
          <w:b/>
          <w:sz w:val="24"/>
          <w:szCs w:val="24"/>
        </w:rPr>
        <w:t>Rubric</w:t>
      </w:r>
      <w:r w:rsidRPr="008C3802">
        <w:rPr>
          <w:rFonts w:ascii="Comic Sans MS" w:hAnsi="Comic Sans MS"/>
          <w:b/>
          <w:sz w:val="24"/>
          <w:szCs w:val="24"/>
        </w:rPr>
        <w:t xml:space="preserve"> for Trench Letter</w:t>
      </w:r>
    </w:p>
    <w:p w:rsidR="00C126AF" w:rsidRDefault="00C126AF" w:rsidP="00C126AF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69"/>
        <w:gridCol w:w="1870"/>
        <w:gridCol w:w="1870"/>
        <w:gridCol w:w="1870"/>
      </w:tblGrid>
      <w:tr w:rsidR="00C126AF" w:rsidTr="00FA45E1">
        <w:tc>
          <w:tcPr>
            <w:tcW w:w="1870" w:type="dxa"/>
          </w:tcPr>
          <w:p w:rsidR="00C126AF" w:rsidRDefault="00C126AF" w:rsidP="00C126A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C126AF" w:rsidRDefault="00C126AF" w:rsidP="00C126A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C126AF" w:rsidRDefault="00C126AF" w:rsidP="00C126A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C126AF" w:rsidRDefault="00C126AF" w:rsidP="00C126A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C126AF" w:rsidRDefault="00C126AF" w:rsidP="00C126A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</w:tr>
      <w:tr w:rsidR="00C126AF" w:rsidTr="00FA45E1">
        <w:tc>
          <w:tcPr>
            <w:tcW w:w="1870" w:type="dxa"/>
          </w:tcPr>
          <w:p w:rsidR="00C126AF" w:rsidRPr="00BF5B10" w:rsidRDefault="00FA45E1" w:rsidP="00BF5B1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F5B10">
              <w:rPr>
                <w:rFonts w:ascii="Comic Sans MS" w:hAnsi="Comic Sans MS"/>
                <w:b/>
                <w:sz w:val="24"/>
                <w:szCs w:val="24"/>
              </w:rPr>
              <w:t>Knowledge &amp; Understanding</w:t>
            </w:r>
          </w:p>
        </w:tc>
        <w:tc>
          <w:tcPr>
            <w:tcW w:w="1870" w:type="dxa"/>
          </w:tcPr>
          <w:p w:rsidR="00C126AF" w:rsidRDefault="00FA45E1" w:rsidP="00FA45E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9231AC">
              <w:rPr>
                <w:rFonts w:ascii="Comic Sans MS" w:hAnsi="Comic Sans MS"/>
                <w:sz w:val="24"/>
                <w:szCs w:val="24"/>
              </w:rPr>
              <w:t>demonstrates a limited understanding of trench life</w:t>
            </w:r>
          </w:p>
        </w:tc>
        <w:tc>
          <w:tcPr>
            <w:tcW w:w="1870" w:type="dxa"/>
          </w:tcPr>
          <w:p w:rsidR="00C126AF" w:rsidRDefault="009231AC" w:rsidP="009231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demonstrates 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understanding of trench life</w:t>
            </w:r>
          </w:p>
        </w:tc>
        <w:tc>
          <w:tcPr>
            <w:tcW w:w="1870" w:type="dxa"/>
          </w:tcPr>
          <w:p w:rsidR="00C126AF" w:rsidRDefault="009231AC" w:rsidP="009231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demonstrates a 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understanding of trench life</w:t>
            </w:r>
          </w:p>
        </w:tc>
        <w:tc>
          <w:tcPr>
            <w:tcW w:w="1870" w:type="dxa"/>
          </w:tcPr>
          <w:p w:rsidR="00C126AF" w:rsidRDefault="009231AC" w:rsidP="009231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demonstrates a thorough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understanding of trench life</w:t>
            </w:r>
          </w:p>
        </w:tc>
      </w:tr>
      <w:tr w:rsidR="00440E7E" w:rsidTr="00FA45E1">
        <w:tc>
          <w:tcPr>
            <w:tcW w:w="1870" w:type="dxa"/>
          </w:tcPr>
          <w:p w:rsidR="00440E7E" w:rsidRPr="00440E7E" w:rsidRDefault="00440E7E" w:rsidP="00BF5B1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Thinking &amp; Inquiry</w:t>
            </w:r>
          </w:p>
        </w:tc>
        <w:tc>
          <w:tcPr>
            <w:tcW w:w="1870" w:type="dxa"/>
          </w:tcPr>
          <w:p w:rsidR="00440E7E" w:rsidRDefault="00440E7E" w:rsidP="00FA45E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creative thinking skills with limited effectiveness</w:t>
            </w:r>
          </w:p>
        </w:tc>
        <w:tc>
          <w:tcPr>
            <w:tcW w:w="1870" w:type="dxa"/>
          </w:tcPr>
          <w:p w:rsidR="00440E7E" w:rsidRDefault="00440E7E" w:rsidP="009231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creat</w:t>
            </w:r>
            <w:r>
              <w:rPr>
                <w:rFonts w:ascii="Comic Sans MS" w:hAnsi="Comic Sans MS"/>
                <w:sz w:val="24"/>
                <w:szCs w:val="24"/>
              </w:rPr>
              <w:t>ive thinking skills with 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440E7E" w:rsidRDefault="00440E7E" w:rsidP="009231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creat</w:t>
            </w:r>
            <w:r>
              <w:rPr>
                <w:rFonts w:ascii="Comic Sans MS" w:hAnsi="Comic Sans MS"/>
                <w:sz w:val="24"/>
                <w:szCs w:val="24"/>
              </w:rPr>
              <w:t>ive thinking skills with 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440E7E" w:rsidRDefault="00440E7E" w:rsidP="009231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creat</w:t>
            </w:r>
            <w:r>
              <w:rPr>
                <w:rFonts w:ascii="Comic Sans MS" w:hAnsi="Comic Sans MS"/>
                <w:sz w:val="24"/>
                <w:szCs w:val="24"/>
              </w:rPr>
              <w:t>ive thinking skills with 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  <w:tr w:rsidR="00C126AF" w:rsidTr="00FA45E1">
        <w:tc>
          <w:tcPr>
            <w:tcW w:w="1870" w:type="dxa"/>
          </w:tcPr>
          <w:p w:rsidR="00C126AF" w:rsidRPr="00BF5B10" w:rsidRDefault="00FA45E1" w:rsidP="00BF5B1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F5B10">
              <w:rPr>
                <w:rFonts w:ascii="Comic Sans MS" w:hAnsi="Comic Sans MS"/>
                <w:b/>
                <w:sz w:val="24"/>
                <w:szCs w:val="24"/>
              </w:rPr>
              <w:t>Communication</w:t>
            </w:r>
          </w:p>
        </w:tc>
        <w:tc>
          <w:tcPr>
            <w:tcW w:w="1870" w:type="dxa"/>
          </w:tcPr>
          <w:p w:rsidR="00C126AF" w:rsidRDefault="00357A92" w:rsidP="00357A9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proper spelling, grammar, and punctuation with limited effectiveness</w:t>
            </w:r>
          </w:p>
        </w:tc>
        <w:tc>
          <w:tcPr>
            <w:tcW w:w="1870" w:type="dxa"/>
          </w:tcPr>
          <w:p w:rsidR="00C126AF" w:rsidRDefault="00357A92" w:rsidP="00357A9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-uses proper spelling, grammar, and punctuation </w:t>
            </w:r>
            <w:r>
              <w:rPr>
                <w:rFonts w:ascii="Comic Sans MS" w:hAnsi="Comic Sans MS"/>
                <w:sz w:val="24"/>
                <w:szCs w:val="24"/>
              </w:rPr>
              <w:t>with 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C126AF" w:rsidRDefault="00357A92" w:rsidP="00357A9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-uses proper spelling, grammar, and punctuation </w:t>
            </w:r>
            <w:r>
              <w:rPr>
                <w:rFonts w:ascii="Comic Sans MS" w:hAnsi="Comic Sans MS"/>
                <w:sz w:val="24"/>
                <w:szCs w:val="24"/>
              </w:rPr>
              <w:t>with 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C126AF" w:rsidRDefault="00357A92" w:rsidP="00357A9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-uses proper spelling, grammar, and punctuation </w:t>
            </w:r>
            <w:r>
              <w:rPr>
                <w:rFonts w:ascii="Comic Sans MS" w:hAnsi="Comic Sans MS"/>
                <w:sz w:val="24"/>
                <w:szCs w:val="24"/>
              </w:rPr>
              <w:t>with 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  <w:tr w:rsidR="00C126AF" w:rsidTr="00FA45E1">
        <w:tc>
          <w:tcPr>
            <w:tcW w:w="1870" w:type="dxa"/>
          </w:tcPr>
          <w:p w:rsidR="00C126AF" w:rsidRPr="00BF5B10" w:rsidRDefault="00FA45E1" w:rsidP="00BF5B1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BF5B10">
              <w:rPr>
                <w:rFonts w:ascii="Comic Sans MS" w:hAnsi="Comic Sans MS"/>
                <w:b/>
                <w:sz w:val="24"/>
                <w:szCs w:val="24"/>
              </w:rPr>
              <w:t>Application</w:t>
            </w:r>
          </w:p>
        </w:tc>
        <w:tc>
          <w:tcPr>
            <w:tcW w:w="1870" w:type="dxa"/>
          </w:tcPr>
          <w:p w:rsidR="00C126AF" w:rsidRDefault="00FA45E1" w:rsidP="00FA45E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5 or less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key words from the trench vocab sheet</w:t>
            </w:r>
            <w:r w:rsidR="00357A92">
              <w:rPr>
                <w:rFonts w:ascii="Comic Sans MS" w:hAnsi="Comic Sans MS"/>
                <w:sz w:val="24"/>
                <w:szCs w:val="24"/>
              </w:rPr>
              <w:t xml:space="preserve"> to his or her letter</w:t>
            </w:r>
          </w:p>
        </w:tc>
        <w:tc>
          <w:tcPr>
            <w:tcW w:w="1870" w:type="dxa"/>
          </w:tcPr>
          <w:p w:rsidR="00C126AF" w:rsidRDefault="00FA45E1" w:rsidP="00FA45E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-applies 6-8 </w:t>
            </w:r>
            <w:r>
              <w:rPr>
                <w:rFonts w:ascii="Comic Sans MS" w:hAnsi="Comic Sans MS"/>
                <w:sz w:val="24"/>
                <w:szCs w:val="24"/>
              </w:rPr>
              <w:t>of the key words from the trench vocab sheet</w:t>
            </w:r>
            <w:r w:rsidR="00357A92">
              <w:rPr>
                <w:rFonts w:ascii="Comic Sans MS" w:hAnsi="Comic Sans MS"/>
                <w:sz w:val="24"/>
                <w:szCs w:val="24"/>
              </w:rPr>
              <w:t xml:space="preserve"> to his or her letter</w:t>
            </w:r>
          </w:p>
        </w:tc>
        <w:tc>
          <w:tcPr>
            <w:tcW w:w="1870" w:type="dxa"/>
          </w:tcPr>
          <w:p w:rsidR="00357A92" w:rsidRDefault="00FA45E1" w:rsidP="00FA45E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-applies 9-11 </w:t>
            </w:r>
            <w:r>
              <w:rPr>
                <w:rFonts w:ascii="Comic Sans MS" w:hAnsi="Comic Sans MS"/>
                <w:sz w:val="24"/>
                <w:szCs w:val="24"/>
              </w:rPr>
              <w:t>of the key words from the trench vocab sheet</w:t>
            </w:r>
            <w:r w:rsidR="00357A92">
              <w:rPr>
                <w:rFonts w:ascii="Comic Sans MS" w:hAnsi="Comic Sans MS"/>
                <w:sz w:val="24"/>
                <w:szCs w:val="24"/>
              </w:rPr>
              <w:t xml:space="preserve"> to his or her letter</w:t>
            </w:r>
          </w:p>
        </w:tc>
        <w:tc>
          <w:tcPr>
            <w:tcW w:w="1870" w:type="dxa"/>
          </w:tcPr>
          <w:p w:rsidR="00C126AF" w:rsidRDefault="00FA45E1" w:rsidP="00FA45E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12 or more of the key words from the trench vocab sheet</w:t>
            </w:r>
            <w:r w:rsidR="00357A92">
              <w:rPr>
                <w:rFonts w:ascii="Comic Sans MS" w:hAnsi="Comic Sans MS"/>
                <w:sz w:val="24"/>
                <w:szCs w:val="24"/>
              </w:rPr>
              <w:t xml:space="preserve"> to his or her letter</w:t>
            </w:r>
          </w:p>
        </w:tc>
      </w:tr>
    </w:tbl>
    <w:p w:rsidR="00C126AF" w:rsidRPr="00C126AF" w:rsidRDefault="00C126AF" w:rsidP="00C126A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14542" w:rsidRPr="00B01F6D" w:rsidRDefault="00AA10BC" w:rsidP="0071454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Descriptive feedback:</w:t>
      </w:r>
      <w:bookmarkStart w:id="0" w:name="_GoBack"/>
      <w:bookmarkEnd w:id="0"/>
    </w:p>
    <w:sectPr w:rsidR="00714542" w:rsidRPr="00B01F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A6" w:rsidRDefault="005217A6" w:rsidP="005217A6">
      <w:pPr>
        <w:spacing w:after="0" w:line="240" w:lineRule="auto"/>
      </w:pPr>
      <w:r>
        <w:separator/>
      </w:r>
    </w:p>
  </w:endnote>
  <w:endnote w:type="continuationSeparator" w:id="0">
    <w:p w:rsidR="005217A6" w:rsidRDefault="005217A6" w:rsidP="0052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A6" w:rsidRDefault="005217A6" w:rsidP="005217A6">
      <w:pPr>
        <w:spacing w:after="0" w:line="240" w:lineRule="auto"/>
      </w:pPr>
      <w:r>
        <w:separator/>
      </w:r>
    </w:p>
  </w:footnote>
  <w:footnote w:type="continuationSeparator" w:id="0">
    <w:p w:rsidR="005217A6" w:rsidRDefault="005217A6" w:rsidP="0052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A6" w:rsidRPr="005217A6" w:rsidRDefault="005217A6">
    <w:pPr>
      <w:pStyle w:val="Header"/>
      <w:rPr>
        <w:lang w:val="en-CA"/>
      </w:rPr>
    </w:pPr>
    <w:r>
      <w:rPr>
        <w:lang w:val="en-CA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EC0"/>
    <w:multiLevelType w:val="hybridMultilevel"/>
    <w:tmpl w:val="5BA416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94496"/>
    <w:multiLevelType w:val="hybridMultilevel"/>
    <w:tmpl w:val="D69261E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F6C0B"/>
    <w:multiLevelType w:val="hybridMultilevel"/>
    <w:tmpl w:val="6D5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98E"/>
    <w:multiLevelType w:val="hybridMultilevel"/>
    <w:tmpl w:val="CCE4C7F6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1B5C"/>
    <w:multiLevelType w:val="hybridMultilevel"/>
    <w:tmpl w:val="5B4E17CC"/>
    <w:lvl w:ilvl="0" w:tplc="804692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97C31"/>
    <w:multiLevelType w:val="hybridMultilevel"/>
    <w:tmpl w:val="807C9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8C"/>
    <w:rsid w:val="001F58AF"/>
    <w:rsid w:val="002947C6"/>
    <w:rsid w:val="002B3A8C"/>
    <w:rsid w:val="003148F7"/>
    <w:rsid w:val="003548A3"/>
    <w:rsid w:val="00357A92"/>
    <w:rsid w:val="00440E7E"/>
    <w:rsid w:val="004E1049"/>
    <w:rsid w:val="005217A6"/>
    <w:rsid w:val="005D0819"/>
    <w:rsid w:val="00630A0C"/>
    <w:rsid w:val="00714542"/>
    <w:rsid w:val="00830ECB"/>
    <w:rsid w:val="008C3802"/>
    <w:rsid w:val="009231AC"/>
    <w:rsid w:val="00AA10BC"/>
    <w:rsid w:val="00AE6C55"/>
    <w:rsid w:val="00AF48C1"/>
    <w:rsid w:val="00B01F6D"/>
    <w:rsid w:val="00B65E1E"/>
    <w:rsid w:val="00BD2CA3"/>
    <w:rsid w:val="00BF5B10"/>
    <w:rsid w:val="00C126AF"/>
    <w:rsid w:val="00C7012D"/>
    <w:rsid w:val="00C70D9F"/>
    <w:rsid w:val="00E711AC"/>
    <w:rsid w:val="00E94858"/>
    <w:rsid w:val="00F93CD8"/>
    <w:rsid w:val="00FA45E1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0EBC7-30F7-4C60-BC73-C251BC7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A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5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5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A6"/>
  </w:style>
  <w:style w:type="paragraph" w:styleId="Footer">
    <w:name w:val="footer"/>
    <w:basedOn w:val="Normal"/>
    <w:link w:val="FooterChar"/>
    <w:uiPriority w:val="99"/>
    <w:unhideWhenUsed/>
    <w:rsid w:val="0052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A6"/>
  </w:style>
  <w:style w:type="table" w:styleId="TableGrid">
    <w:name w:val="Table Grid"/>
    <w:basedOn w:val="TableNormal"/>
    <w:uiPriority w:val="39"/>
    <w:rsid w:val="00C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useum.ca/overthetop/g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User</cp:lastModifiedBy>
  <cp:revision>27</cp:revision>
  <cp:lastPrinted>2017-09-21T20:57:00Z</cp:lastPrinted>
  <dcterms:created xsi:type="dcterms:W3CDTF">2017-09-21T13:13:00Z</dcterms:created>
  <dcterms:modified xsi:type="dcterms:W3CDTF">2017-09-21T21:33:00Z</dcterms:modified>
</cp:coreProperties>
</file>