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E0" w:rsidRPr="00F07CE0" w:rsidRDefault="00F07CE0" w:rsidP="00F07CE0">
      <w:pPr>
        <w:jc w:val="center"/>
        <w:rPr>
          <w:rFonts w:cs="Times New Roman"/>
          <w:sz w:val="24"/>
          <w:szCs w:val="20"/>
        </w:rPr>
      </w:pPr>
      <w:r w:rsidRPr="000D6B28">
        <w:rPr>
          <w:rFonts w:cs="Times New Roman"/>
          <w:sz w:val="24"/>
          <w:szCs w:val="20"/>
        </w:rPr>
        <w:t>THEME 3 APPENDIX 4</w:t>
      </w:r>
    </w:p>
    <w:p w:rsidR="00F07CE0" w:rsidRDefault="00F07CE0" w:rsidP="00F07CE0">
      <w:pPr>
        <w:jc w:val="center"/>
        <w:rPr>
          <w:b/>
          <w:sz w:val="32"/>
          <w:szCs w:val="32"/>
        </w:rPr>
      </w:pPr>
      <w:r>
        <w:rPr>
          <w:b/>
          <w:sz w:val="32"/>
          <w:szCs w:val="32"/>
        </w:rPr>
        <w:t>How Do I Use a “</w:t>
      </w:r>
      <w:r w:rsidRPr="00EC6708">
        <w:rPr>
          <w:b/>
          <w:sz w:val="32"/>
          <w:szCs w:val="32"/>
        </w:rPr>
        <w:t>YOUCAT</w:t>
      </w:r>
      <w:r>
        <w:rPr>
          <w:b/>
          <w:sz w:val="32"/>
          <w:szCs w:val="32"/>
        </w:rPr>
        <w:t>”?</w:t>
      </w:r>
    </w:p>
    <w:p w:rsidR="00F07CE0" w:rsidRDefault="00F07CE0" w:rsidP="00F07CE0">
      <w:pPr>
        <w:jc w:val="center"/>
        <w:rPr>
          <w:b/>
          <w:sz w:val="32"/>
          <w:szCs w:val="32"/>
        </w:rPr>
      </w:pPr>
    </w:p>
    <w:p w:rsidR="00F07CE0" w:rsidRPr="00F07CE0" w:rsidRDefault="00F07CE0" w:rsidP="00F07CE0">
      <w:pPr>
        <w:ind w:left="284"/>
        <w:rPr>
          <w:sz w:val="24"/>
          <w:szCs w:val="24"/>
        </w:rPr>
      </w:pPr>
      <w:r w:rsidRPr="00F07CE0">
        <w:rPr>
          <w:sz w:val="24"/>
          <w:szCs w:val="24"/>
        </w:rPr>
        <w:t xml:space="preserve">A “YOUCAT” is a Youth Catechism of the Catholic Church. The word “catechism” means “teaching” or “instruction”. This version of the Church’s teaching is designed for young people so that you can easily reference Church teaching on a variety of topics. </w:t>
      </w:r>
    </w:p>
    <w:p w:rsidR="00F07CE0" w:rsidRPr="00F07CE0" w:rsidRDefault="00F07CE0" w:rsidP="00F07CE0">
      <w:pPr>
        <w:rPr>
          <w:sz w:val="24"/>
          <w:szCs w:val="24"/>
        </w:rPr>
      </w:pPr>
    </w:p>
    <w:p w:rsidR="00F07CE0" w:rsidRPr="00F07CE0" w:rsidRDefault="00F07CE0" w:rsidP="00F07CE0">
      <w:pPr>
        <w:ind w:left="426"/>
        <w:rPr>
          <w:sz w:val="24"/>
          <w:szCs w:val="24"/>
        </w:rPr>
      </w:pPr>
      <w:r w:rsidRPr="00F07CE0">
        <w:rPr>
          <w:b/>
          <w:sz w:val="24"/>
          <w:szCs w:val="24"/>
        </w:rPr>
        <w:t>Symbols and their meanings</w:t>
      </w:r>
      <w:r w:rsidRPr="00F07CE0">
        <w:rPr>
          <w:sz w:val="24"/>
          <w:szCs w:val="24"/>
        </w:rPr>
        <w:t>:</w:t>
      </w:r>
    </w:p>
    <w:tbl>
      <w:tblPr>
        <w:tblStyle w:val="TableGrid"/>
        <w:tblW w:w="0" w:type="auto"/>
        <w:tblInd w:w="573" w:type="dxa"/>
        <w:tblLook w:val="04A0" w:firstRow="1" w:lastRow="0" w:firstColumn="1" w:lastColumn="0" w:noHBand="0" w:noVBand="1"/>
      </w:tblPr>
      <w:tblGrid>
        <w:gridCol w:w="1668"/>
        <w:gridCol w:w="3827"/>
      </w:tblGrid>
      <w:tr w:rsidR="00F07CE0" w:rsidRPr="00F07CE0" w:rsidTr="00927EB9">
        <w:tc>
          <w:tcPr>
            <w:tcW w:w="1668" w:type="dxa"/>
          </w:tcPr>
          <w:p w:rsidR="00F07CE0" w:rsidRPr="00F07CE0" w:rsidRDefault="00F07CE0" w:rsidP="00927EB9">
            <w:pPr>
              <w:ind w:left="426"/>
              <w:rPr>
                <w:sz w:val="24"/>
                <w:szCs w:val="24"/>
              </w:rPr>
            </w:pPr>
            <w:r w:rsidRPr="00F07CE0">
              <w:rPr>
                <w:rFonts w:ascii="Arial" w:hAnsi="Arial" w:cs="Arial"/>
                <w:noProof/>
                <w:sz w:val="24"/>
                <w:szCs w:val="24"/>
                <w:lang w:val="en-US" w:eastAsia="en-US"/>
              </w:rPr>
              <w:drawing>
                <wp:inline distT="0" distB="0" distL="0" distR="0" wp14:anchorId="20DF7849" wp14:editId="38165373">
                  <wp:extent cx="314325" cy="315605"/>
                  <wp:effectExtent l="19050" t="0" r="9525" b="0"/>
                  <wp:docPr id="295" name="il_fi" descr="http://hargrove.bible-baptist-church.us/images/Bibl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argrove.bible-baptist-church.us/images/Bible30.jpg"/>
                          <pic:cNvPicPr>
                            <a:picLocks noChangeAspect="1" noChangeArrowheads="1"/>
                          </pic:cNvPicPr>
                        </pic:nvPicPr>
                        <pic:blipFill>
                          <a:blip r:embed="rId5" cstate="print"/>
                          <a:srcRect/>
                          <a:stretch>
                            <a:fillRect/>
                          </a:stretch>
                        </pic:blipFill>
                        <pic:spPr bwMode="auto">
                          <a:xfrm>
                            <a:off x="0" y="0"/>
                            <a:ext cx="318181" cy="319477"/>
                          </a:xfrm>
                          <a:prstGeom prst="rect">
                            <a:avLst/>
                          </a:prstGeom>
                          <a:noFill/>
                          <a:ln w="9525">
                            <a:noFill/>
                            <a:miter lim="800000"/>
                            <a:headEnd/>
                            <a:tailEnd/>
                          </a:ln>
                        </pic:spPr>
                      </pic:pic>
                    </a:graphicData>
                  </a:graphic>
                </wp:inline>
              </w:drawing>
            </w:r>
          </w:p>
        </w:tc>
        <w:tc>
          <w:tcPr>
            <w:tcW w:w="3827" w:type="dxa"/>
          </w:tcPr>
          <w:p w:rsidR="00F07CE0" w:rsidRPr="00F07CE0" w:rsidRDefault="00F07CE0" w:rsidP="00927EB9">
            <w:pPr>
              <w:ind w:left="426"/>
              <w:rPr>
                <w:sz w:val="24"/>
                <w:szCs w:val="24"/>
              </w:rPr>
            </w:pPr>
            <w:r w:rsidRPr="00F07CE0">
              <w:rPr>
                <w:sz w:val="24"/>
                <w:szCs w:val="24"/>
              </w:rPr>
              <w:t>A passage copied from the Bible</w:t>
            </w:r>
          </w:p>
        </w:tc>
      </w:tr>
      <w:tr w:rsidR="00F07CE0" w:rsidRPr="00F07CE0" w:rsidTr="00927EB9">
        <w:tc>
          <w:tcPr>
            <w:tcW w:w="1668" w:type="dxa"/>
          </w:tcPr>
          <w:p w:rsidR="00F07CE0" w:rsidRPr="00F07CE0" w:rsidRDefault="00F07CE0" w:rsidP="00927EB9">
            <w:pPr>
              <w:ind w:left="426"/>
              <w:rPr>
                <w:sz w:val="24"/>
                <w:szCs w:val="24"/>
              </w:rPr>
            </w:pPr>
            <w:r w:rsidRPr="00F07CE0">
              <w:rPr>
                <w:rFonts w:ascii="Arial" w:hAnsi="Arial" w:cs="Arial"/>
                <w:noProof/>
                <w:sz w:val="24"/>
                <w:szCs w:val="24"/>
                <w:lang w:val="en-US" w:eastAsia="en-US"/>
              </w:rPr>
              <w:drawing>
                <wp:inline distT="0" distB="0" distL="0" distR="0" wp14:anchorId="4B8C2ED4" wp14:editId="5BED62DD">
                  <wp:extent cx="436065" cy="409575"/>
                  <wp:effectExtent l="19050" t="0" r="2085" b="0"/>
                  <wp:docPr id="296" name="il_fi" descr="http://www.blogcdn.com/www.dailyfinance.com/media/2008/07/qu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cdn.com/www.dailyfinance.com/media/2008/07/quotes1.jpg"/>
                          <pic:cNvPicPr>
                            <a:picLocks noChangeAspect="1" noChangeArrowheads="1"/>
                          </pic:cNvPicPr>
                        </pic:nvPicPr>
                        <pic:blipFill>
                          <a:blip r:embed="rId6" cstate="print"/>
                          <a:srcRect/>
                          <a:stretch>
                            <a:fillRect/>
                          </a:stretch>
                        </pic:blipFill>
                        <pic:spPr bwMode="auto">
                          <a:xfrm>
                            <a:off x="0" y="0"/>
                            <a:ext cx="436065" cy="409575"/>
                          </a:xfrm>
                          <a:prstGeom prst="rect">
                            <a:avLst/>
                          </a:prstGeom>
                          <a:noFill/>
                          <a:ln w="9525">
                            <a:noFill/>
                            <a:miter lim="800000"/>
                            <a:headEnd/>
                            <a:tailEnd/>
                          </a:ln>
                        </pic:spPr>
                      </pic:pic>
                    </a:graphicData>
                  </a:graphic>
                </wp:inline>
              </w:drawing>
            </w:r>
          </w:p>
        </w:tc>
        <w:tc>
          <w:tcPr>
            <w:tcW w:w="3827" w:type="dxa"/>
          </w:tcPr>
          <w:p w:rsidR="00F07CE0" w:rsidRPr="00F07CE0" w:rsidRDefault="00F07CE0" w:rsidP="00927EB9">
            <w:pPr>
              <w:ind w:left="426"/>
              <w:rPr>
                <w:sz w:val="24"/>
                <w:szCs w:val="24"/>
              </w:rPr>
            </w:pPr>
            <w:r w:rsidRPr="00F07CE0">
              <w:rPr>
                <w:sz w:val="24"/>
                <w:szCs w:val="24"/>
              </w:rPr>
              <w:t>Quotations from various authors including saints and other Christian authors</w:t>
            </w:r>
          </w:p>
        </w:tc>
      </w:tr>
      <w:tr w:rsidR="00F07CE0" w:rsidRPr="00F07CE0" w:rsidTr="00927EB9">
        <w:tc>
          <w:tcPr>
            <w:tcW w:w="1668" w:type="dxa"/>
          </w:tcPr>
          <w:p w:rsidR="00F07CE0" w:rsidRPr="00F07CE0" w:rsidRDefault="00F07CE0" w:rsidP="00927EB9">
            <w:pPr>
              <w:ind w:left="426"/>
              <w:rPr>
                <w:sz w:val="24"/>
                <w:szCs w:val="24"/>
              </w:rPr>
            </w:pPr>
            <w:r w:rsidRPr="00F07CE0">
              <w:rPr>
                <w:rFonts w:ascii="Arial" w:hAnsi="Arial" w:cs="Arial"/>
                <w:noProof/>
                <w:sz w:val="24"/>
                <w:szCs w:val="24"/>
                <w:lang w:val="en-US" w:eastAsia="en-US"/>
              </w:rPr>
              <w:drawing>
                <wp:inline distT="0" distB="0" distL="0" distR="0" wp14:anchorId="3CF6AF0C" wp14:editId="5EA63560">
                  <wp:extent cx="314325" cy="314325"/>
                  <wp:effectExtent l="19050" t="0" r="9525" b="0"/>
                  <wp:docPr id="297" name="il_fi" descr="http://upload.wikimedia.org/wikipedia/en/f/f5/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f/f5/Question_mark.PNG"/>
                          <pic:cNvPicPr>
                            <a:picLocks noChangeAspect="1" noChangeArrowheads="1"/>
                          </pic:cNvPicPr>
                        </pic:nvPicPr>
                        <pic:blipFill>
                          <a:blip r:embed="rId7"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3827" w:type="dxa"/>
          </w:tcPr>
          <w:p w:rsidR="00F07CE0" w:rsidRPr="00F07CE0" w:rsidRDefault="00F07CE0" w:rsidP="00927EB9">
            <w:pPr>
              <w:ind w:left="426"/>
              <w:rPr>
                <w:sz w:val="24"/>
                <w:szCs w:val="24"/>
              </w:rPr>
            </w:pPr>
            <w:r w:rsidRPr="00F07CE0">
              <w:rPr>
                <w:sz w:val="24"/>
                <w:szCs w:val="24"/>
              </w:rPr>
              <w:t>Definitions</w:t>
            </w:r>
          </w:p>
        </w:tc>
      </w:tr>
      <w:tr w:rsidR="00F07CE0" w:rsidRPr="00F07CE0" w:rsidTr="00927EB9">
        <w:tc>
          <w:tcPr>
            <w:tcW w:w="1668" w:type="dxa"/>
          </w:tcPr>
          <w:p w:rsidR="00F07CE0" w:rsidRPr="00F07CE0" w:rsidRDefault="00F07CE0" w:rsidP="00927EB9">
            <w:pPr>
              <w:ind w:left="426"/>
              <w:rPr>
                <w:sz w:val="24"/>
                <w:szCs w:val="24"/>
              </w:rPr>
            </w:pPr>
            <w:r w:rsidRPr="00F07CE0">
              <w:rPr>
                <w:rFonts w:ascii="Arial" w:hAnsi="Arial" w:cs="Arial"/>
                <w:noProof/>
                <w:color w:val="0000FF"/>
                <w:sz w:val="24"/>
                <w:szCs w:val="24"/>
                <w:shd w:val="clear" w:color="auto" w:fill="CCCCCC"/>
                <w:lang w:val="en-US" w:eastAsia="en-US"/>
              </w:rPr>
              <w:drawing>
                <wp:inline distT="0" distB="0" distL="0" distR="0" wp14:anchorId="295A91CC" wp14:editId="1298047F">
                  <wp:extent cx="314325" cy="314325"/>
                  <wp:effectExtent l="19050" t="0" r="9525" b="0"/>
                  <wp:docPr id="298" name="Picture 298" descr="http://t0.gstatic.com/images?q=tbn:ANd9GcQT3cT0Pvp4KeTWF3s4VKq2UZbUWXh_yztctONtYDKQV7jQ2JP49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QT3cT0Pvp4KeTWF3s4VKq2UZbUWXh_yztctONtYDKQV7jQ2JP49A">
                            <a:hlinkClick r:id="rId8"/>
                          </pic:cNvPr>
                          <pic:cNvPicPr>
                            <a:picLocks noChangeAspect="1" noChangeArrowheads="1"/>
                          </pic:cNvPicPr>
                        </pic:nvPicPr>
                        <pic:blipFill>
                          <a:blip r:embed="rId9"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3827" w:type="dxa"/>
          </w:tcPr>
          <w:p w:rsidR="00F07CE0" w:rsidRPr="00F07CE0" w:rsidRDefault="00F07CE0" w:rsidP="00927EB9">
            <w:pPr>
              <w:ind w:left="426"/>
              <w:rPr>
                <w:sz w:val="24"/>
                <w:szCs w:val="24"/>
              </w:rPr>
            </w:pPr>
            <w:r w:rsidRPr="00F07CE0">
              <w:rPr>
                <w:sz w:val="24"/>
                <w:szCs w:val="24"/>
              </w:rPr>
              <w:t>A cross reference to additional texts in the YOUCAT</w:t>
            </w:r>
          </w:p>
        </w:tc>
      </w:tr>
    </w:tbl>
    <w:p w:rsidR="00F07CE0" w:rsidRPr="00F07CE0" w:rsidRDefault="00F07CE0" w:rsidP="00F07CE0">
      <w:pPr>
        <w:ind w:left="426"/>
        <w:rPr>
          <w:sz w:val="24"/>
          <w:szCs w:val="24"/>
        </w:rPr>
      </w:pPr>
    </w:p>
    <w:p w:rsidR="00F07CE0" w:rsidRPr="00F07CE0" w:rsidRDefault="00F07CE0" w:rsidP="00F07CE0">
      <w:pPr>
        <w:ind w:left="426"/>
        <w:rPr>
          <w:b/>
          <w:sz w:val="24"/>
          <w:szCs w:val="24"/>
        </w:rPr>
      </w:pPr>
      <w:r w:rsidRPr="00F07CE0">
        <w:rPr>
          <w:b/>
          <w:sz w:val="24"/>
          <w:szCs w:val="24"/>
        </w:rPr>
        <w:t>Table of Contents</w:t>
      </w:r>
    </w:p>
    <w:p w:rsidR="00F07CE0" w:rsidRPr="00F07CE0" w:rsidRDefault="00F07CE0" w:rsidP="00F07CE0">
      <w:pPr>
        <w:ind w:left="426"/>
        <w:rPr>
          <w:sz w:val="24"/>
          <w:szCs w:val="24"/>
        </w:rPr>
      </w:pPr>
      <w:r w:rsidRPr="00F07CE0">
        <w:rPr>
          <w:sz w:val="24"/>
          <w:szCs w:val="24"/>
        </w:rPr>
        <w:t xml:space="preserve">The Table of Contents page divides the YOUCAT into five basic sections. </w:t>
      </w:r>
    </w:p>
    <w:p w:rsidR="00F07CE0" w:rsidRPr="00F07CE0" w:rsidRDefault="00F07CE0" w:rsidP="00F07CE0">
      <w:pPr>
        <w:ind w:left="426"/>
        <w:rPr>
          <w:i/>
          <w:sz w:val="24"/>
          <w:szCs w:val="24"/>
        </w:rPr>
      </w:pPr>
    </w:p>
    <w:p w:rsidR="00F07CE0" w:rsidRPr="00F07CE0" w:rsidRDefault="00F07CE0" w:rsidP="00F07CE0">
      <w:pPr>
        <w:ind w:left="426"/>
        <w:rPr>
          <w:i/>
          <w:sz w:val="24"/>
          <w:szCs w:val="24"/>
        </w:rPr>
      </w:pPr>
      <w:r w:rsidRPr="00F07CE0">
        <w:rPr>
          <w:i/>
          <w:sz w:val="24"/>
          <w:szCs w:val="24"/>
        </w:rPr>
        <w:t>Section 1: What We Believe</w:t>
      </w:r>
    </w:p>
    <w:p w:rsidR="00F07CE0" w:rsidRPr="00F07CE0" w:rsidRDefault="00F07CE0" w:rsidP="00F07CE0">
      <w:pPr>
        <w:ind w:left="426"/>
        <w:rPr>
          <w:i/>
          <w:sz w:val="24"/>
          <w:szCs w:val="24"/>
        </w:rPr>
      </w:pPr>
      <w:r w:rsidRPr="00F07CE0">
        <w:rPr>
          <w:i/>
          <w:sz w:val="24"/>
          <w:szCs w:val="24"/>
        </w:rPr>
        <w:t>Section 2: How We Celebrate the Christian Mysteries</w:t>
      </w:r>
    </w:p>
    <w:p w:rsidR="00F07CE0" w:rsidRPr="00F07CE0" w:rsidRDefault="00F07CE0" w:rsidP="00F07CE0">
      <w:pPr>
        <w:ind w:left="426"/>
        <w:rPr>
          <w:i/>
          <w:sz w:val="24"/>
          <w:szCs w:val="24"/>
        </w:rPr>
      </w:pPr>
      <w:r w:rsidRPr="00F07CE0">
        <w:rPr>
          <w:i/>
          <w:sz w:val="24"/>
          <w:szCs w:val="24"/>
        </w:rPr>
        <w:t>Section 3: How We Are to Have a Life in Christ</w:t>
      </w:r>
    </w:p>
    <w:p w:rsidR="00F07CE0" w:rsidRPr="00F07CE0" w:rsidRDefault="00F07CE0" w:rsidP="00F07CE0">
      <w:pPr>
        <w:ind w:left="426"/>
        <w:rPr>
          <w:i/>
          <w:sz w:val="24"/>
          <w:szCs w:val="24"/>
        </w:rPr>
      </w:pPr>
      <w:r w:rsidRPr="00F07CE0">
        <w:rPr>
          <w:i/>
          <w:sz w:val="24"/>
          <w:szCs w:val="24"/>
        </w:rPr>
        <w:t>Section 4: How We Should Pray</w:t>
      </w:r>
    </w:p>
    <w:p w:rsidR="00F07CE0" w:rsidRPr="00F07CE0" w:rsidRDefault="00F07CE0" w:rsidP="00F07CE0">
      <w:pPr>
        <w:ind w:left="426"/>
        <w:rPr>
          <w:sz w:val="24"/>
          <w:szCs w:val="24"/>
        </w:rPr>
      </w:pPr>
      <w:r w:rsidRPr="00F07CE0">
        <w:rPr>
          <w:i/>
          <w:sz w:val="24"/>
          <w:szCs w:val="24"/>
        </w:rPr>
        <w:t>Section 5: The Subject Index</w:t>
      </w:r>
    </w:p>
    <w:p w:rsidR="00F07CE0" w:rsidRPr="00F07CE0" w:rsidRDefault="00F07CE0" w:rsidP="00F07CE0">
      <w:pPr>
        <w:ind w:left="426"/>
        <w:rPr>
          <w:sz w:val="24"/>
          <w:szCs w:val="24"/>
        </w:rPr>
      </w:pPr>
    </w:p>
    <w:p w:rsidR="00F07CE0" w:rsidRPr="00F07CE0" w:rsidRDefault="00F07CE0" w:rsidP="00F07CE0">
      <w:pPr>
        <w:ind w:left="426"/>
        <w:rPr>
          <w:sz w:val="24"/>
          <w:szCs w:val="24"/>
        </w:rPr>
      </w:pPr>
      <w:r w:rsidRPr="00F07CE0">
        <w:rPr>
          <w:b/>
          <w:i/>
          <w:sz w:val="24"/>
          <w:szCs w:val="24"/>
        </w:rPr>
        <w:t>Subject Index</w:t>
      </w:r>
      <w:r w:rsidRPr="00F07CE0">
        <w:rPr>
          <w:sz w:val="24"/>
          <w:szCs w:val="24"/>
        </w:rPr>
        <w:t xml:space="preserve">: A Subject Index allows you to look up a specific topic quickly and to locate each page in the book that mentions that topic. In this subject index, the numbers refer to the individual questions posed in the book. A </w:t>
      </w:r>
      <w:r w:rsidRPr="00F07CE0">
        <w:rPr>
          <w:b/>
          <w:sz w:val="24"/>
          <w:szCs w:val="24"/>
        </w:rPr>
        <w:t>number printed in bold gives the main reference</w:t>
      </w:r>
      <w:r w:rsidRPr="00F07CE0">
        <w:rPr>
          <w:sz w:val="24"/>
          <w:szCs w:val="24"/>
        </w:rPr>
        <w:t xml:space="preserve">; other numbers indicate further discussion of the topic. </w:t>
      </w:r>
    </w:p>
    <w:p w:rsidR="00F07CE0" w:rsidRPr="00F07CE0" w:rsidRDefault="00F07CE0" w:rsidP="00F07CE0">
      <w:pPr>
        <w:ind w:left="426"/>
        <w:rPr>
          <w:sz w:val="24"/>
          <w:szCs w:val="24"/>
        </w:rPr>
      </w:pPr>
    </w:p>
    <w:p w:rsidR="00F07CE0" w:rsidRPr="00F07CE0" w:rsidRDefault="00F07CE0" w:rsidP="00F07CE0">
      <w:pPr>
        <w:ind w:left="426"/>
        <w:rPr>
          <w:sz w:val="24"/>
          <w:szCs w:val="24"/>
        </w:rPr>
      </w:pPr>
      <w:r w:rsidRPr="00F07CE0">
        <w:rPr>
          <w:sz w:val="24"/>
          <w:szCs w:val="24"/>
        </w:rPr>
        <w:t xml:space="preserve">For example, if you want to know the Church’s teaching and interpretation of the Beatitudes, the YOUCAT mentions the beatitudes on pages 282, </w:t>
      </w:r>
      <w:r w:rsidRPr="00F07CE0">
        <w:rPr>
          <w:b/>
          <w:sz w:val="24"/>
          <w:szCs w:val="24"/>
        </w:rPr>
        <w:t>283</w:t>
      </w:r>
      <w:r w:rsidRPr="00F07CE0">
        <w:rPr>
          <w:sz w:val="24"/>
          <w:szCs w:val="24"/>
        </w:rPr>
        <w:t xml:space="preserve">, 284. Therefore, you would first locate question #283 which asks the question “What are the beatitudes?” and you will find a list of the beatitudes. Questions 282 and 284 discuss how the beatitudes can help us achieve happiness in our lives and why they are important in the life of a Christian. </w:t>
      </w:r>
    </w:p>
    <w:p w:rsidR="00F07CE0" w:rsidRDefault="00F07CE0" w:rsidP="00F07CE0">
      <w:pPr>
        <w:rPr>
          <w:sz w:val="24"/>
          <w:szCs w:val="24"/>
        </w:rPr>
      </w:pPr>
    </w:p>
    <w:p w:rsidR="00F07CE0" w:rsidRDefault="00F07CE0" w:rsidP="00F07CE0">
      <w:pPr>
        <w:jc w:val="center"/>
        <w:rPr>
          <w:b/>
          <w:sz w:val="32"/>
          <w:szCs w:val="24"/>
        </w:rPr>
      </w:pPr>
    </w:p>
    <w:p w:rsidR="00F07CE0" w:rsidRDefault="00F07CE0" w:rsidP="00F07CE0">
      <w:pPr>
        <w:jc w:val="center"/>
        <w:rPr>
          <w:b/>
          <w:sz w:val="32"/>
          <w:szCs w:val="24"/>
        </w:rPr>
      </w:pPr>
      <w:r w:rsidRPr="00E535BB">
        <w:rPr>
          <w:b/>
          <w:sz w:val="32"/>
          <w:szCs w:val="24"/>
        </w:rPr>
        <w:t>Practice Using the YOUCAT</w:t>
      </w:r>
    </w:p>
    <w:p w:rsidR="00F07CE0" w:rsidRPr="00E535BB" w:rsidRDefault="00F07CE0" w:rsidP="00F07CE0">
      <w:pPr>
        <w:jc w:val="center"/>
        <w:rPr>
          <w:b/>
          <w:sz w:val="32"/>
          <w:szCs w:val="24"/>
        </w:rPr>
      </w:pPr>
    </w:p>
    <w:p w:rsidR="00F07CE0" w:rsidRPr="00E535BB" w:rsidRDefault="00F07CE0" w:rsidP="00F07CE0">
      <w:pPr>
        <w:rPr>
          <w:b/>
          <w:i/>
          <w:sz w:val="24"/>
          <w:szCs w:val="24"/>
        </w:rPr>
      </w:pPr>
      <w:r w:rsidRPr="00E535BB">
        <w:rPr>
          <w:b/>
          <w:i/>
          <w:sz w:val="24"/>
          <w:szCs w:val="24"/>
        </w:rPr>
        <w:t xml:space="preserve">Use the SUBJECT INDEX to look up the following topics. Read the passage in the YOUCAT and then fill in the blank with the missing information. </w:t>
      </w:r>
    </w:p>
    <w:p w:rsidR="00F07CE0" w:rsidRDefault="00F07CE0" w:rsidP="00F07CE0">
      <w:pPr>
        <w:rPr>
          <w:sz w:val="24"/>
          <w:szCs w:val="24"/>
        </w:rPr>
      </w:pPr>
    </w:p>
    <w:p w:rsidR="00F07CE0" w:rsidRDefault="00F07CE0" w:rsidP="00F07CE0">
      <w:pPr>
        <w:pStyle w:val="ListParagraph"/>
        <w:numPr>
          <w:ilvl w:val="0"/>
          <w:numId w:val="1"/>
        </w:numPr>
        <w:rPr>
          <w:sz w:val="24"/>
          <w:szCs w:val="24"/>
        </w:rPr>
      </w:pPr>
      <w:r w:rsidRPr="00C366CA">
        <w:rPr>
          <w:sz w:val="24"/>
          <w:szCs w:val="24"/>
        </w:rPr>
        <w:t xml:space="preserve"> ALMS.</w:t>
      </w:r>
      <w:r>
        <w:rPr>
          <w:sz w:val="24"/>
          <w:szCs w:val="24"/>
        </w:rPr>
        <w:t xml:space="preserve"> #________, _________, __________.</w:t>
      </w:r>
      <w:r w:rsidRPr="00F2769F">
        <w:rPr>
          <w:sz w:val="24"/>
          <w:szCs w:val="24"/>
        </w:rPr>
        <w:t xml:space="preserve"> </w:t>
      </w:r>
      <w:r>
        <w:rPr>
          <w:sz w:val="24"/>
          <w:szCs w:val="24"/>
        </w:rPr>
        <w:t>What are the “Five ___________ of the Church?”  .... You shall contribute to the _______________ support of the Church.</w:t>
      </w:r>
    </w:p>
    <w:p w:rsidR="00F07CE0" w:rsidRPr="00C366CA" w:rsidRDefault="00F07CE0" w:rsidP="00F07CE0">
      <w:pPr>
        <w:pStyle w:val="ListParagraph"/>
        <w:rPr>
          <w:sz w:val="24"/>
          <w:szCs w:val="24"/>
        </w:rPr>
      </w:pPr>
    </w:p>
    <w:p w:rsidR="00F07CE0" w:rsidRDefault="00F07CE0" w:rsidP="00F07CE0">
      <w:pPr>
        <w:pStyle w:val="ListParagraph"/>
        <w:numPr>
          <w:ilvl w:val="0"/>
          <w:numId w:val="1"/>
        </w:numPr>
        <w:rPr>
          <w:sz w:val="24"/>
          <w:szCs w:val="24"/>
        </w:rPr>
      </w:pPr>
      <w:r>
        <w:rPr>
          <w:sz w:val="24"/>
          <w:szCs w:val="24"/>
        </w:rPr>
        <w:t>Baptism, formula #______________.</w:t>
      </w:r>
      <w:r w:rsidRPr="00F2769F">
        <w:rPr>
          <w:sz w:val="24"/>
          <w:szCs w:val="24"/>
        </w:rPr>
        <w:t xml:space="preserve"> </w:t>
      </w:r>
      <w:r>
        <w:rPr>
          <w:sz w:val="24"/>
          <w:szCs w:val="24"/>
        </w:rPr>
        <w:t>How is ______________ administered? The classical form of administering _______________ is the __________________ immersion of the candidate in the ________________. Usually, however, water is poured _________times over the head of the candidate...</w:t>
      </w:r>
    </w:p>
    <w:p w:rsidR="00F07CE0" w:rsidRPr="00F2769F" w:rsidRDefault="00F07CE0" w:rsidP="00F07CE0">
      <w:pPr>
        <w:pStyle w:val="ListParagraph"/>
        <w:rPr>
          <w:sz w:val="24"/>
          <w:szCs w:val="24"/>
        </w:rPr>
      </w:pPr>
    </w:p>
    <w:p w:rsidR="00F07CE0" w:rsidRDefault="00F07CE0" w:rsidP="00F07CE0">
      <w:pPr>
        <w:pStyle w:val="ListParagraph"/>
        <w:numPr>
          <w:ilvl w:val="0"/>
          <w:numId w:val="1"/>
        </w:numPr>
        <w:rPr>
          <w:sz w:val="24"/>
          <w:szCs w:val="24"/>
        </w:rPr>
      </w:pPr>
      <w:r>
        <w:rPr>
          <w:sz w:val="24"/>
          <w:szCs w:val="24"/>
        </w:rPr>
        <w:t>Bishops, their duty #____________, ____________, ______________.</w:t>
      </w:r>
    </w:p>
    <w:p w:rsidR="00F07CE0" w:rsidRDefault="00F07CE0" w:rsidP="00F07CE0">
      <w:pPr>
        <w:pStyle w:val="ListParagraph"/>
        <w:rPr>
          <w:sz w:val="24"/>
          <w:szCs w:val="24"/>
        </w:rPr>
      </w:pPr>
      <w:r>
        <w:rPr>
          <w:sz w:val="24"/>
          <w:szCs w:val="24"/>
        </w:rPr>
        <w:t>What is the task of the Bishops? _________ have the responsibility for the ________ Church that is entrusted to them and a share in the responsibility for the __________ Church.</w:t>
      </w:r>
    </w:p>
    <w:p w:rsidR="00F07CE0" w:rsidRDefault="00F07CE0" w:rsidP="00F07CE0">
      <w:pPr>
        <w:pStyle w:val="ListParagraph"/>
        <w:rPr>
          <w:sz w:val="24"/>
          <w:szCs w:val="24"/>
        </w:rPr>
      </w:pPr>
    </w:p>
    <w:p w:rsidR="00F07CE0" w:rsidRPr="00FE745D" w:rsidRDefault="00F07CE0" w:rsidP="00F07CE0">
      <w:pPr>
        <w:pStyle w:val="ListParagraph"/>
        <w:numPr>
          <w:ilvl w:val="0"/>
          <w:numId w:val="1"/>
        </w:numPr>
        <w:rPr>
          <w:sz w:val="24"/>
          <w:szCs w:val="24"/>
        </w:rPr>
      </w:pPr>
      <w:r w:rsidRPr="00FE745D">
        <w:rPr>
          <w:sz w:val="24"/>
          <w:szCs w:val="24"/>
        </w:rPr>
        <w:t>Canon of Scripture #___________. “The books of Scripture firmly, ___________ and without ________________ teach the ___________....”</w:t>
      </w:r>
    </w:p>
    <w:p w:rsidR="00F07CE0" w:rsidRPr="00FE745D" w:rsidRDefault="00F07CE0" w:rsidP="00F07CE0">
      <w:pPr>
        <w:rPr>
          <w:sz w:val="24"/>
          <w:szCs w:val="24"/>
        </w:rPr>
      </w:pPr>
    </w:p>
    <w:p w:rsidR="00F07CE0" w:rsidRDefault="00F07CE0" w:rsidP="00F07CE0">
      <w:pPr>
        <w:pStyle w:val="ListParagraph"/>
        <w:numPr>
          <w:ilvl w:val="0"/>
          <w:numId w:val="1"/>
        </w:numPr>
        <w:rPr>
          <w:sz w:val="24"/>
          <w:szCs w:val="24"/>
        </w:rPr>
      </w:pPr>
      <w:r>
        <w:rPr>
          <w:sz w:val="24"/>
          <w:szCs w:val="24"/>
        </w:rPr>
        <w:t>Church #____________. What does ___________ mean? The _________ word for Church is “__________________” = those who are called _____________...Together we are _____________.</w:t>
      </w:r>
    </w:p>
    <w:p w:rsidR="00F07CE0" w:rsidRDefault="00F07CE0" w:rsidP="00F07CE0">
      <w:pPr>
        <w:pStyle w:val="ListParagraph"/>
        <w:rPr>
          <w:sz w:val="24"/>
          <w:szCs w:val="24"/>
        </w:rPr>
      </w:pPr>
    </w:p>
    <w:p w:rsidR="00F07CE0" w:rsidRDefault="00F07CE0" w:rsidP="00F07CE0">
      <w:pPr>
        <w:pStyle w:val="ListParagraph"/>
        <w:numPr>
          <w:ilvl w:val="0"/>
          <w:numId w:val="1"/>
        </w:numPr>
        <w:rPr>
          <w:sz w:val="24"/>
          <w:szCs w:val="24"/>
        </w:rPr>
      </w:pPr>
      <w:r>
        <w:rPr>
          <w:sz w:val="24"/>
          <w:szCs w:val="24"/>
        </w:rPr>
        <w:t>Evolution #__________, __________, __________.</w:t>
      </w:r>
      <w:r w:rsidRPr="00FE745D">
        <w:rPr>
          <w:sz w:val="24"/>
          <w:szCs w:val="24"/>
        </w:rPr>
        <w:t xml:space="preserve"> </w:t>
      </w:r>
      <w:r>
        <w:rPr>
          <w:sz w:val="24"/>
          <w:szCs w:val="24"/>
        </w:rPr>
        <w:t>Can someone accept the theory of _____________ and still believe in the Creator? _______. Although it is a different kind of _________________, faith is open to the findings and ____________ of the _______________.</w:t>
      </w:r>
    </w:p>
    <w:p w:rsidR="00F07CE0" w:rsidRPr="00FE745D" w:rsidRDefault="00F07CE0" w:rsidP="00F07CE0">
      <w:pPr>
        <w:rPr>
          <w:sz w:val="24"/>
          <w:szCs w:val="24"/>
        </w:rPr>
      </w:pPr>
    </w:p>
    <w:p w:rsidR="00F07CE0" w:rsidRDefault="00F07CE0" w:rsidP="00F07CE0">
      <w:pPr>
        <w:pStyle w:val="ListParagraph"/>
        <w:numPr>
          <w:ilvl w:val="0"/>
          <w:numId w:val="1"/>
        </w:numPr>
        <w:rPr>
          <w:sz w:val="24"/>
          <w:szCs w:val="24"/>
        </w:rPr>
      </w:pPr>
      <w:proofErr w:type="spellStart"/>
      <w:proofErr w:type="gramStart"/>
      <w:r>
        <w:rPr>
          <w:sz w:val="24"/>
          <w:szCs w:val="24"/>
        </w:rPr>
        <w:t>Exorcismus</w:t>
      </w:r>
      <w:proofErr w:type="spellEnd"/>
      <w:r>
        <w:rPr>
          <w:sz w:val="24"/>
          <w:szCs w:val="24"/>
        </w:rPr>
        <w:t xml:space="preserve">  #</w:t>
      </w:r>
      <w:proofErr w:type="gramEnd"/>
      <w:r>
        <w:rPr>
          <w:sz w:val="24"/>
          <w:szCs w:val="24"/>
        </w:rPr>
        <w:t xml:space="preserve">______________. Does the Church still practice _____________? At every _______________ </w:t>
      </w:r>
      <w:proofErr w:type="spellStart"/>
      <w:r>
        <w:rPr>
          <w:sz w:val="24"/>
          <w:szCs w:val="24"/>
        </w:rPr>
        <w:t>a</w:t>
      </w:r>
      <w:proofErr w:type="spellEnd"/>
      <w:r>
        <w:rPr>
          <w:sz w:val="24"/>
          <w:szCs w:val="24"/>
        </w:rPr>
        <w:t xml:space="preserve"> so called simple </w:t>
      </w:r>
      <w:proofErr w:type="spellStart"/>
      <w:r>
        <w:rPr>
          <w:sz w:val="24"/>
          <w:szCs w:val="24"/>
        </w:rPr>
        <w:t>excorcism</w:t>
      </w:r>
      <w:proofErr w:type="spellEnd"/>
      <w:r>
        <w:rPr>
          <w:sz w:val="24"/>
          <w:szCs w:val="24"/>
        </w:rPr>
        <w:t xml:space="preserve"> is performed, a ____________ in which the person being _______________ is taken away from the _________ and is strengthened against the “___________________ and powers” that Jesus overcame.</w:t>
      </w:r>
    </w:p>
    <w:p w:rsidR="00F07CE0" w:rsidRDefault="00F07CE0" w:rsidP="00F07CE0">
      <w:pPr>
        <w:pStyle w:val="ListParagraph"/>
        <w:rPr>
          <w:sz w:val="24"/>
          <w:szCs w:val="24"/>
        </w:rPr>
      </w:pPr>
    </w:p>
    <w:p w:rsidR="00F07CE0" w:rsidRDefault="00F07CE0" w:rsidP="00F07CE0">
      <w:pPr>
        <w:pStyle w:val="ListParagraph"/>
        <w:numPr>
          <w:ilvl w:val="0"/>
          <w:numId w:val="1"/>
        </w:numPr>
        <w:rPr>
          <w:sz w:val="24"/>
          <w:szCs w:val="24"/>
        </w:rPr>
      </w:pPr>
      <w:r>
        <w:rPr>
          <w:sz w:val="24"/>
          <w:szCs w:val="24"/>
        </w:rPr>
        <w:t>Free Will #______________.</w:t>
      </w:r>
      <w:r w:rsidRPr="00FE745D">
        <w:rPr>
          <w:sz w:val="24"/>
          <w:szCs w:val="24"/>
        </w:rPr>
        <w:t xml:space="preserve"> </w:t>
      </w:r>
      <w:r>
        <w:rPr>
          <w:sz w:val="24"/>
          <w:szCs w:val="24"/>
        </w:rPr>
        <w:t>For a person to be able to use his _____________ is a fundamental ____________ based on his ______________ ________________. An individual’s freedom can be _________________ only if the exercise of his freedom is ___________________ to human dignity and freedom of _______________.</w:t>
      </w:r>
    </w:p>
    <w:p w:rsidR="00F07CE0" w:rsidRPr="00FE745D" w:rsidRDefault="00F07CE0" w:rsidP="00F07CE0">
      <w:pPr>
        <w:rPr>
          <w:sz w:val="24"/>
          <w:szCs w:val="24"/>
        </w:rPr>
      </w:pPr>
    </w:p>
    <w:p w:rsidR="00F07CE0" w:rsidRDefault="00F07CE0" w:rsidP="00F07CE0">
      <w:pPr>
        <w:pStyle w:val="ListParagraph"/>
        <w:numPr>
          <w:ilvl w:val="0"/>
          <w:numId w:val="1"/>
        </w:numPr>
        <w:rPr>
          <w:sz w:val="24"/>
          <w:szCs w:val="24"/>
        </w:rPr>
      </w:pPr>
      <w:r>
        <w:rPr>
          <w:sz w:val="24"/>
          <w:szCs w:val="24"/>
        </w:rPr>
        <w:t>Gambling #___________.</w:t>
      </w:r>
      <w:r w:rsidRPr="00F70DC5">
        <w:rPr>
          <w:sz w:val="24"/>
          <w:szCs w:val="24"/>
        </w:rPr>
        <w:t xml:space="preserve"> </w:t>
      </w:r>
      <w:r>
        <w:rPr>
          <w:sz w:val="24"/>
          <w:szCs w:val="24"/>
        </w:rPr>
        <w:t xml:space="preserve">Betting and gambling are _____________ and ____________ when the gambler _____________ his </w:t>
      </w:r>
      <w:proofErr w:type="gramStart"/>
      <w:r>
        <w:rPr>
          <w:sz w:val="24"/>
          <w:szCs w:val="24"/>
        </w:rPr>
        <w:t>livelihood ....</w:t>
      </w:r>
      <w:proofErr w:type="gramEnd"/>
      <w:r>
        <w:rPr>
          <w:sz w:val="24"/>
          <w:szCs w:val="24"/>
        </w:rPr>
        <w:t xml:space="preserve"> Betting and gambling, furthermore, can be __________________ and enslave people.</w:t>
      </w:r>
    </w:p>
    <w:p w:rsidR="00F07CE0" w:rsidRPr="00BF6989" w:rsidRDefault="00F07CE0" w:rsidP="00F07CE0">
      <w:pPr>
        <w:pStyle w:val="ListParagraph"/>
        <w:rPr>
          <w:sz w:val="24"/>
          <w:szCs w:val="24"/>
        </w:rPr>
      </w:pPr>
    </w:p>
    <w:p w:rsidR="00F07CE0" w:rsidRPr="00E535BB" w:rsidRDefault="00F07CE0" w:rsidP="00F07CE0">
      <w:pPr>
        <w:pStyle w:val="ListParagraph"/>
        <w:numPr>
          <w:ilvl w:val="0"/>
          <w:numId w:val="1"/>
        </w:numPr>
        <w:rPr>
          <w:sz w:val="24"/>
          <w:szCs w:val="24"/>
        </w:rPr>
      </w:pPr>
      <w:r>
        <w:rPr>
          <w:sz w:val="24"/>
          <w:szCs w:val="24"/>
        </w:rPr>
        <w:t>Tax dodges #_____________. It is _______________ to ___________ taxes or to commit tax fraud, in other words, to _____________, fail to report, or to conceal __________ so as to prevent a correct assessment of taxes due.</w:t>
      </w:r>
    </w:p>
    <w:p w:rsidR="00174AB4" w:rsidRDefault="00174AB4">
      <w:bookmarkStart w:id="0" w:name="_GoBack"/>
      <w:bookmarkEnd w:id="0"/>
    </w:p>
    <w:sectPr w:rsidR="0017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F1BA2"/>
    <w:multiLevelType w:val="hybridMultilevel"/>
    <w:tmpl w:val="4F26E136"/>
    <w:lvl w:ilvl="0" w:tplc="5A6437F2">
      <w:start w:val="1"/>
      <w:numFmt w:val="decimal"/>
      <w:lvlText w:val="%1."/>
      <w:lvlJc w:val="left"/>
      <w:pPr>
        <w:ind w:left="502"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0"/>
    <w:rsid w:val="00174AB4"/>
    <w:rsid w:val="00F0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F8DA-9C9D-4A3F-ABF5-D51C3856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E0"/>
    <w:pPr>
      <w:spacing w:after="0" w:line="240" w:lineRule="auto"/>
    </w:pPr>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E0"/>
    <w:pPr>
      <w:ind w:left="720"/>
      <w:contextualSpacing/>
    </w:pPr>
  </w:style>
  <w:style w:type="table" w:styleId="TableGrid">
    <w:name w:val="Table Grid"/>
    <w:basedOn w:val="TableNormal"/>
    <w:uiPriority w:val="59"/>
    <w:rsid w:val="00F0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E0"/>
    <w:rPr>
      <w:rFonts w:ascii="Segoe UI" w:eastAsiaTheme="minorEastAsia" w:hAnsi="Segoe UI" w:cs="Segoe UI"/>
      <w:sz w:val="18"/>
      <w:szCs w:val="18"/>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arrow&amp;start=389&amp;hl=en&amp;tbo=d&amp;biw=1247&amp;bih=704&amp;tbm=isch&amp;tbnid=0M2cnD64F9tkMM:&amp;imgrefurl=http://thezieglersblog.com/&amp;docid=qalZdYSZeYQMwM&amp;imgurl=http://thezieglersblog.com/wp-content/uploads/arrow-right.jpg&amp;w=225&amp;h=225&amp;ei=hDfFUL_UHuOO2wXK64CICQ&amp;zoom=1&amp;iact=rc&amp;dur=1&amp;sig=115404441646201707378&amp;page=13&amp;tbnh=151&amp;tbnw=158&amp;ndsp=7&amp;ved=1t:429,r:92,s:300,i:280&amp;tx=100&amp;ty=77"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3464</Characters>
  <Application>Microsoft Office Word</Application>
  <DocSecurity>0</DocSecurity>
  <Lines>28</Lines>
  <Paragraphs>8</Paragraphs>
  <ScaleCrop>false</ScaleCrop>
  <Company>LDCSB</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cp:revision>
  <cp:lastPrinted>2015-10-26T17:24:00Z</cp:lastPrinted>
  <dcterms:created xsi:type="dcterms:W3CDTF">2015-10-26T17:22:00Z</dcterms:created>
  <dcterms:modified xsi:type="dcterms:W3CDTF">2015-10-26T17:25:00Z</dcterms:modified>
</cp:coreProperties>
</file>