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FA6AC7" w14:textId="56469E47" w:rsidR="00CE1583" w:rsidRPr="00CE1583" w:rsidRDefault="00CE1583" w:rsidP="00CE1583">
      <w:pPr>
        <w:jc w:val="center"/>
        <w:rPr>
          <w:b/>
          <w:bCs/>
          <w:sz w:val="28"/>
          <w:szCs w:val="28"/>
        </w:rPr>
      </w:pPr>
      <w:r w:rsidRPr="00CE1583">
        <w:rPr>
          <w:b/>
          <w:bCs/>
          <w:sz w:val="28"/>
          <w:szCs w:val="28"/>
        </w:rPr>
        <w:t>HRF3O Jewish Rituals and Sacred Times Project</w:t>
      </w:r>
    </w:p>
    <w:p w14:paraId="2C1B052B" w14:textId="74A4EFB3" w:rsidR="00CE1583" w:rsidRDefault="005E16C0" w:rsidP="00CE1583">
      <w:pPr>
        <w:pStyle w:val="NoSpacing"/>
        <w:rPr>
          <w:sz w:val="24"/>
          <w:szCs w:val="24"/>
        </w:rPr>
      </w:pPr>
      <w:r>
        <w:rPr>
          <w:noProof/>
        </w:rPr>
        <w:drawing>
          <wp:anchor distT="0" distB="0" distL="114300" distR="114300" simplePos="0" relativeHeight="251658240" behindDoc="1" locked="0" layoutInCell="1" allowOverlap="1" wp14:anchorId="1B94712A" wp14:editId="71E06F95">
            <wp:simplePos x="0" y="0"/>
            <wp:positionH relativeFrom="column">
              <wp:posOffset>5067300</wp:posOffset>
            </wp:positionH>
            <wp:positionV relativeFrom="paragraph">
              <wp:posOffset>6985</wp:posOffset>
            </wp:positionV>
            <wp:extent cx="1562100" cy="1175385"/>
            <wp:effectExtent l="0" t="0" r="0" b="5715"/>
            <wp:wrapTight wrapText="bothSides">
              <wp:wrapPolygon edited="0">
                <wp:start x="0" y="0"/>
                <wp:lineTo x="0" y="21355"/>
                <wp:lineTo x="21337" y="21355"/>
                <wp:lineTo x="21337" y="0"/>
                <wp:lineTo x="0" y="0"/>
              </wp:wrapPolygon>
            </wp:wrapTight>
            <wp:docPr id="1" name="Picture 1" descr="C:\Users\kwilliams\AppData\Local\Microsoft\Windows\INetCache\Content.MSO\D4DCA40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williams\AppData\Local\Microsoft\Windows\INetCache\Content.MSO\D4DCA407.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0" cy="11753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E1583">
        <w:rPr>
          <w:sz w:val="24"/>
          <w:szCs w:val="24"/>
        </w:rPr>
        <w:tab/>
        <w:t xml:space="preserve">One of the defining features of major </w:t>
      </w:r>
      <w:r w:rsidR="00C766AC">
        <w:rPr>
          <w:sz w:val="24"/>
          <w:szCs w:val="24"/>
        </w:rPr>
        <w:t xml:space="preserve">world </w:t>
      </w:r>
      <w:r w:rsidR="00CE1583">
        <w:rPr>
          <w:sz w:val="24"/>
          <w:szCs w:val="24"/>
        </w:rPr>
        <w:t xml:space="preserve">religions is sacred actions.  </w:t>
      </w:r>
      <w:r w:rsidR="005557B1">
        <w:rPr>
          <w:sz w:val="24"/>
          <w:szCs w:val="24"/>
        </w:rPr>
        <w:t>S</w:t>
      </w:r>
      <w:r w:rsidR="00CE1583">
        <w:rPr>
          <w:sz w:val="24"/>
          <w:szCs w:val="24"/>
        </w:rPr>
        <w:t xml:space="preserve">acred actions are the building blocks of a religion.  Within Judaism, there are many sacred actions that are practiced.  This project will give you an opportunity to explore the sacred actions that are connected to </w:t>
      </w:r>
      <w:r w:rsidR="00C766AC">
        <w:rPr>
          <w:sz w:val="24"/>
          <w:szCs w:val="24"/>
        </w:rPr>
        <w:t xml:space="preserve">a </w:t>
      </w:r>
      <w:r w:rsidR="00CE1583">
        <w:rPr>
          <w:sz w:val="24"/>
          <w:szCs w:val="24"/>
        </w:rPr>
        <w:t>significant Jewish ritual or sacred time.  You will also be asked to reflect on a ritual or sacred time that is important for your family.</w:t>
      </w:r>
    </w:p>
    <w:p w14:paraId="12CFEB66" w14:textId="206C06D2" w:rsidR="00CE1583" w:rsidRPr="005E16C0" w:rsidRDefault="00CE1583" w:rsidP="005E16C0">
      <w:pPr>
        <w:pStyle w:val="IntenseQuote"/>
        <w:rPr>
          <w:b/>
          <w:bCs/>
          <w:color w:val="000000" w:themeColor="text1"/>
        </w:rPr>
      </w:pPr>
      <w:r w:rsidRPr="005E16C0">
        <w:rPr>
          <w:b/>
          <w:bCs/>
          <w:color w:val="000000" w:themeColor="text1"/>
        </w:rPr>
        <w:t>Part A: Group Presentation</w:t>
      </w:r>
    </w:p>
    <w:p w14:paraId="7EBCB565" w14:textId="3F742897" w:rsidR="00CE1583" w:rsidRDefault="00CE1583" w:rsidP="00CE1583">
      <w:pPr>
        <w:pStyle w:val="NoSpacing"/>
        <w:numPr>
          <w:ilvl w:val="0"/>
          <w:numId w:val="2"/>
        </w:numPr>
        <w:rPr>
          <w:sz w:val="24"/>
          <w:szCs w:val="24"/>
        </w:rPr>
      </w:pPr>
      <w:r>
        <w:rPr>
          <w:sz w:val="24"/>
          <w:szCs w:val="24"/>
        </w:rPr>
        <w:t>You will form a group of 3-4 people.</w:t>
      </w:r>
    </w:p>
    <w:p w14:paraId="745F581B" w14:textId="07BA3B58" w:rsidR="00CE1583" w:rsidRDefault="005E16C0" w:rsidP="00CE1583">
      <w:pPr>
        <w:pStyle w:val="NoSpacing"/>
        <w:numPr>
          <w:ilvl w:val="0"/>
          <w:numId w:val="2"/>
        </w:numPr>
        <w:rPr>
          <w:sz w:val="24"/>
          <w:szCs w:val="24"/>
        </w:rPr>
      </w:pPr>
      <w:r>
        <w:rPr>
          <w:sz w:val="24"/>
          <w:szCs w:val="24"/>
        </w:rPr>
        <w:t xml:space="preserve">As a </w:t>
      </w:r>
      <w:r w:rsidR="00CE1583">
        <w:rPr>
          <w:sz w:val="24"/>
          <w:szCs w:val="24"/>
        </w:rPr>
        <w:t xml:space="preserve">group, you will examine the following rituals/sacred times and </w:t>
      </w:r>
      <w:r>
        <w:rPr>
          <w:sz w:val="24"/>
          <w:szCs w:val="24"/>
        </w:rPr>
        <w:t xml:space="preserve">make a list of three rituals/sacred times that you are all interested in learning about.  Please number your preferences, write your group members’ names on the sheet, and then submit the sheet to your teacher.  Your teacher will use the topic preference sheets to do a draw to assign topics.  </w:t>
      </w:r>
      <w:r w:rsidR="00EF07F1">
        <w:rPr>
          <w:sz w:val="24"/>
          <w:szCs w:val="24"/>
        </w:rPr>
        <w:t>Your choices include:</w:t>
      </w:r>
    </w:p>
    <w:tbl>
      <w:tblPr>
        <w:tblStyle w:val="TableGrid"/>
        <w:tblW w:w="0" w:type="auto"/>
        <w:tblInd w:w="720" w:type="dxa"/>
        <w:tblLook w:val="04A0" w:firstRow="1" w:lastRow="0" w:firstColumn="1" w:lastColumn="0" w:noHBand="0" w:noVBand="1"/>
      </w:tblPr>
      <w:tblGrid>
        <w:gridCol w:w="4675"/>
        <w:gridCol w:w="4675"/>
      </w:tblGrid>
      <w:tr w:rsidR="00EF07F1" w14:paraId="6DF9FDAD" w14:textId="77777777" w:rsidTr="00EF07F1">
        <w:tc>
          <w:tcPr>
            <w:tcW w:w="4675" w:type="dxa"/>
          </w:tcPr>
          <w:p w14:paraId="58E3BAF0" w14:textId="06FEA6D3" w:rsidR="00EF07F1" w:rsidRDefault="00EF07F1" w:rsidP="00EF07F1">
            <w:pPr>
              <w:pStyle w:val="NoSpacing"/>
              <w:rPr>
                <w:sz w:val="24"/>
                <w:szCs w:val="24"/>
              </w:rPr>
            </w:pPr>
            <w:r>
              <w:rPr>
                <w:sz w:val="24"/>
                <w:szCs w:val="24"/>
              </w:rPr>
              <w:t>Rosh Hashanah</w:t>
            </w:r>
          </w:p>
        </w:tc>
        <w:tc>
          <w:tcPr>
            <w:tcW w:w="4675" w:type="dxa"/>
          </w:tcPr>
          <w:p w14:paraId="338770AA" w14:textId="4A31542E" w:rsidR="00EF07F1" w:rsidRDefault="00EF07F1" w:rsidP="00EF07F1">
            <w:pPr>
              <w:pStyle w:val="NoSpacing"/>
              <w:rPr>
                <w:sz w:val="24"/>
                <w:szCs w:val="24"/>
              </w:rPr>
            </w:pPr>
            <w:r>
              <w:rPr>
                <w:sz w:val="24"/>
                <w:szCs w:val="24"/>
              </w:rPr>
              <w:t>Pesach (Passover)</w:t>
            </w:r>
          </w:p>
        </w:tc>
      </w:tr>
      <w:tr w:rsidR="00EF07F1" w14:paraId="6D6FF570" w14:textId="77777777" w:rsidTr="00EF07F1">
        <w:tc>
          <w:tcPr>
            <w:tcW w:w="4675" w:type="dxa"/>
          </w:tcPr>
          <w:p w14:paraId="2A85C079" w14:textId="383692F1" w:rsidR="00EF07F1" w:rsidRDefault="00EF07F1" w:rsidP="00EF07F1">
            <w:pPr>
              <w:pStyle w:val="NoSpacing"/>
              <w:rPr>
                <w:sz w:val="24"/>
                <w:szCs w:val="24"/>
              </w:rPr>
            </w:pPr>
            <w:r>
              <w:rPr>
                <w:sz w:val="24"/>
                <w:szCs w:val="24"/>
              </w:rPr>
              <w:t>Yom Kippur</w:t>
            </w:r>
          </w:p>
        </w:tc>
        <w:tc>
          <w:tcPr>
            <w:tcW w:w="4675" w:type="dxa"/>
          </w:tcPr>
          <w:p w14:paraId="6835A7B7" w14:textId="0049DBB8" w:rsidR="00EF07F1" w:rsidRDefault="00EF07F1" w:rsidP="00EF07F1">
            <w:pPr>
              <w:pStyle w:val="NoSpacing"/>
              <w:rPr>
                <w:sz w:val="24"/>
                <w:szCs w:val="24"/>
              </w:rPr>
            </w:pPr>
            <w:r>
              <w:rPr>
                <w:sz w:val="24"/>
                <w:szCs w:val="24"/>
              </w:rPr>
              <w:t>Shavuot (Feast of Weeks)</w:t>
            </w:r>
          </w:p>
        </w:tc>
      </w:tr>
      <w:tr w:rsidR="00EF07F1" w14:paraId="61E31D4C" w14:textId="77777777" w:rsidTr="00EF07F1">
        <w:tc>
          <w:tcPr>
            <w:tcW w:w="4675" w:type="dxa"/>
          </w:tcPr>
          <w:p w14:paraId="7B27C158" w14:textId="1FCEC978" w:rsidR="00EF07F1" w:rsidRDefault="00EF07F1" w:rsidP="00EF07F1">
            <w:pPr>
              <w:pStyle w:val="NoSpacing"/>
              <w:rPr>
                <w:sz w:val="24"/>
                <w:szCs w:val="24"/>
              </w:rPr>
            </w:pPr>
            <w:r>
              <w:rPr>
                <w:sz w:val="24"/>
                <w:szCs w:val="24"/>
              </w:rPr>
              <w:t>Sukkot (Feast of Tabernacles)</w:t>
            </w:r>
          </w:p>
        </w:tc>
        <w:tc>
          <w:tcPr>
            <w:tcW w:w="4675" w:type="dxa"/>
          </w:tcPr>
          <w:p w14:paraId="3F315052" w14:textId="057C2486" w:rsidR="00EF07F1" w:rsidRDefault="00EF07F1" w:rsidP="00EF07F1">
            <w:pPr>
              <w:pStyle w:val="NoSpacing"/>
              <w:rPr>
                <w:sz w:val="24"/>
                <w:szCs w:val="24"/>
              </w:rPr>
            </w:pPr>
            <w:proofErr w:type="spellStart"/>
            <w:r>
              <w:rPr>
                <w:sz w:val="24"/>
                <w:szCs w:val="24"/>
              </w:rPr>
              <w:t>Tish’a</w:t>
            </w:r>
            <w:proofErr w:type="spellEnd"/>
            <w:r>
              <w:rPr>
                <w:sz w:val="24"/>
                <w:szCs w:val="24"/>
              </w:rPr>
              <w:t xml:space="preserve"> </w:t>
            </w:r>
            <w:proofErr w:type="spellStart"/>
            <w:r>
              <w:rPr>
                <w:sz w:val="24"/>
                <w:szCs w:val="24"/>
              </w:rPr>
              <w:t>B’Av</w:t>
            </w:r>
            <w:proofErr w:type="spellEnd"/>
          </w:p>
        </w:tc>
      </w:tr>
      <w:tr w:rsidR="00EF07F1" w14:paraId="02D0A953" w14:textId="77777777" w:rsidTr="00EF07F1">
        <w:tc>
          <w:tcPr>
            <w:tcW w:w="4675" w:type="dxa"/>
          </w:tcPr>
          <w:p w14:paraId="60E7DFB3" w14:textId="38DD7570" w:rsidR="00EF07F1" w:rsidRDefault="00EF07F1" w:rsidP="00EF07F1">
            <w:pPr>
              <w:pStyle w:val="NoSpacing"/>
              <w:rPr>
                <w:sz w:val="24"/>
                <w:szCs w:val="24"/>
              </w:rPr>
            </w:pPr>
            <w:r>
              <w:rPr>
                <w:sz w:val="24"/>
                <w:szCs w:val="24"/>
              </w:rPr>
              <w:t>Hanukkah</w:t>
            </w:r>
          </w:p>
        </w:tc>
        <w:tc>
          <w:tcPr>
            <w:tcW w:w="4675" w:type="dxa"/>
          </w:tcPr>
          <w:p w14:paraId="3A7DAFDE" w14:textId="60B89489" w:rsidR="00EF07F1" w:rsidRDefault="00EF07F1" w:rsidP="00EF07F1">
            <w:pPr>
              <w:pStyle w:val="NoSpacing"/>
              <w:rPr>
                <w:sz w:val="24"/>
                <w:szCs w:val="24"/>
              </w:rPr>
            </w:pPr>
            <w:r>
              <w:rPr>
                <w:sz w:val="24"/>
                <w:szCs w:val="24"/>
              </w:rPr>
              <w:t>Shabbat (Sabbath)</w:t>
            </w:r>
          </w:p>
        </w:tc>
      </w:tr>
      <w:tr w:rsidR="00EF07F1" w14:paraId="2D734BF2" w14:textId="77777777" w:rsidTr="00EF07F1">
        <w:tc>
          <w:tcPr>
            <w:tcW w:w="4675" w:type="dxa"/>
          </w:tcPr>
          <w:p w14:paraId="19FC882E" w14:textId="1FC4D250" w:rsidR="00EF07F1" w:rsidRDefault="00EF07F1" w:rsidP="00EF07F1">
            <w:pPr>
              <w:pStyle w:val="NoSpacing"/>
              <w:rPr>
                <w:sz w:val="24"/>
                <w:szCs w:val="24"/>
              </w:rPr>
            </w:pPr>
            <w:r>
              <w:rPr>
                <w:sz w:val="24"/>
                <w:szCs w:val="24"/>
              </w:rPr>
              <w:t>Purim (Feast of Lots)</w:t>
            </w:r>
          </w:p>
        </w:tc>
        <w:tc>
          <w:tcPr>
            <w:tcW w:w="4675" w:type="dxa"/>
          </w:tcPr>
          <w:p w14:paraId="08011AF1" w14:textId="1E3A2EAC" w:rsidR="00EF07F1" w:rsidRDefault="00EF07F1" w:rsidP="00EF07F1">
            <w:pPr>
              <w:pStyle w:val="NoSpacing"/>
              <w:rPr>
                <w:sz w:val="24"/>
                <w:szCs w:val="24"/>
              </w:rPr>
            </w:pPr>
            <w:r>
              <w:rPr>
                <w:sz w:val="24"/>
                <w:szCs w:val="24"/>
              </w:rPr>
              <w:t>Bar/Bat Mitzvah</w:t>
            </w:r>
          </w:p>
        </w:tc>
      </w:tr>
    </w:tbl>
    <w:p w14:paraId="0B5F9BEF" w14:textId="09851A0F" w:rsidR="005E16C0" w:rsidRDefault="005E16C0" w:rsidP="00B93268">
      <w:pPr>
        <w:pStyle w:val="NoSpacing"/>
        <w:numPr>
          <w:ilvl w:val="0"/>
          <w:numId w:val="2"/>
        </w:numPr>
        <w:rPr>
          <w:sz w:val="24"/>
          <w:szCs w:val="24"/>
        </w:rPr>
      </w:pPr>
      <w:r>
        <w:rPr>
          <w:sz w:val="24"/>
          <w:szCs w:val="24"/>
        </w:rPr>
        <w:t>As a group, you will research the following topics that pertain to the ritual or sacred time you were assigned:</w:t>
      </w:r>
    </w:p>
    <w:p w14:paraId="52455A5C" w14:textId="3846D493" w:rsidR="005E16C0" w:rsidRPr="00AE11DA" w:rsidRDefault="005E16C0" w:rsidP="005E16C0">
      <w:pPr>
        <w:pStyle w:val="NoSpacing"/>
        <w:numPr>
          <w:ilvl w:val="0"/>
          <w:numId w:val="3"/>
        </w:numPr>
        <w:rPr>
          <w:b/>
          <w:bCs/>
          <w:sz w:val="24"/>
          <w:szCs w:val="24"/>
        </w:rPr>
      </w:pPr>
      <w:r w:rsidRPr="00AE11DA">
        <w:rPr>
          <w:b/>
          <w:bCs/>
          <w:sz w:val="24"/>
          <w:szCs w:val="24"/>
        </w:rPr>
        <w:t xml:space="preserve">The </w:t>
      </w:r>
      <w:r w:rsidR="00C57686" w:rsidRPr="00AE11DA">
        <w:rPr>
          <w:b/>
          <w:bCs/>
          <w:sz w:val="24"/>
          <w:szCs w:val="24"/>
        </w:rPr>
        <w:t>history of the ritual/sacred time</w:t>
      </w:r>
    </w:p>
    <w:p w14:paraId="1055D3F0" w14:textId="7CA8D22E" w:rsidR="00C57686" w:rsidRPr="00AE11DA" w:rsidRDefault="00C57686" w:rsidP="00C57686">
      <w:pPr>
        <w:pStyle w:val="NoSpacing"/>
        <w:numPr>
          <w:ilvl w:val="0"/>
          <w:numId w:val="4"/>
        </w:numPr>
        <w:rPr>
          <w:b/>
          <w:bCs/>
          <w:sz w:val="24"/>
          <w:szCs w:val="24"/>
        </w:rPr>
      </w:pPr>
      <w:r w:rsidRPr="00AE11DA">
        <w:rPr>
          <w:b/>
          <w:bCs/>
          <w:sz w:val="24"/>
          <w:szCs w:val="24"/>
        </w:rPr>
        <w:t>Consider studying the Torah – many rituals and sacred times can be traced back to events addressed in the Torah, the Jewish sacred scriptures.</w:t>
      </w:r>
    </w:p>
    <w:p w14:paraId="130826E1" w14:textId="739423BF" w:rsidR="00C57686" w:rsidRPr="00AE11DA" w:rsidRDefault="00C57686" w:rsidP="005E16C0">
      <w:pPr>
        <w:pStyle w:val="NoSpacing"/>
        <w:numPr>
          <w:ilvl w:val="0"/>
          <w:numId w:val="3"/>
        </w:numPr>
        <w:rPr>
          <w:b/>
          <w:bCs/>
          <w:sz w:val="24"/>
          <w:szCs w:val="24"/>
        </w:rPr>
      </w:pPr>
      <w:r w:rsidRPr="00AE11DA">
        <w:rPr>
          <w:b/>
          <w:bCs/>
          <w:sz w:val="24"/>
          <w:szCs w:val="24"/>
        </w:rPr>
        <w:t>The duration of the ritual/sacred time (ex. 8 days)</w:t>
      </w:r>
    </w:p>
    <w:p w14:paraId="152C4C1A" w14:textId="6AE64E86" w:rsidR="00C57686" w:rsidRPr="00AE11DA" w:rsidRDefault="00C57686" w:rsidP="005E16C0">
      <w:pPr>
        <w:pStyle w:val="NoSpacing"/>
        <w:numPr>
          <w:ilvl w:val="0"/>
          <w:numId w:val="3"/>
        </w:numPr>
        <w:rPr>
          <w:b/>
          <w:bCs/>
          <w:sz w:val="24"/>
          <w:szCs w:val="24"/>
        </w:rPr>
      </w:pPr>
      <w:r w:rsidRPr="00AE11DA">
        <w:rPr>
          <w:b/>
          <w:bCs/>
          <w:sz w:val="24"/>
          <w:szCs w:val="24"/>
        </w:rPr>
        <w:t>The time of year the ritual/sacred time is celebrated (ex. May/June)</w:t>
      </w:r>
    </w:p>
    <w:p w14:paraId="205F6BDC" w14:textId="6621EFCE" w:rsidR="00C57686" w:rsidRPr="00AE11DA" w:rsidRDefault="00C57686" w:rsidP="005E16C0">
      <w:pPr>
        <w:pStyle w:val="NoSpacing"/>
        <w:numPr>
          <w:ilvl w:val="0"/>
          <w:numId w:val="3"/>
        </w:numPr>
        <w:rPr>
          <w:b/>
          <w:bCs/>
          <w:sz w:val="24"/>
          <w:szCs w:val="24"/>
        </w:rPr>
      </w:pPr>
      <w:r w:rsidRPr="00AE11DA">
        <w:rPr>
          <w:b/>
          <w:bCs/>
          <w:sz w:val="24"/>
          <w:szCs w:val="24"/>
        </w:rPr>
        <w:t>The sacred actions</w:t>
      </w:r>
      <w:r w:rsidR="00AE11DA" w:rsidRPr="00AE11DA">
        <w:rPr>
          <w:b/>
          <w:bCs/>
          <w:sz w:val="24"/>
          <w:szCs w:val="24"/>
        </w:rPr>
        <w:t xml:space="preserve"> associated with the ritual/sacred time</w:t>
      </w:r>
    </w:p>
    <w:p w14:paraId="3EF99A83" w14:textId="64F834D2" w:rsidR="00AE11DA" w:rsidRDefault="00AE11DA" w:rsidP="005E16C0">
      <w:pPr>
        <w:pStyle w:val="NoSpacing"/>
        <w:numPr>
          <w:ilvl w:val="0"/>
          <w:numId w:val="3"/>
        </w:numPr>
        <w:rPr>
          <w:b/>
          <w:bCs/>
          <w:sz w:val="24"/>
          <w:szCs w:val="24"/>
        </w:rPr>
      </w:pPr>
      <w:r w:rsidRPr="00AE11DA">
        <w:rPr>
          <w:b/>
          <w:bCs/>
          <w:sz w:val="24"/>
          <w:szCs w:val="24"/>
        </w:rPr>
        <w:t>The symbols a</w:t>
      </w:r>
      <w:bookmarkStart w:id="0" w:name="_GoBack"/>
      <w:bookmarkEnd w:id="0"/>
      <w:r w:rsidRPr="00AE11DA">
        <w:rPr>
          <w:b/>
          <w:bCs/>
          <w:sz w:val="24"/>
          <w:szCs w:val="24"/>
        </w:rPr>
        <w:t>ssociated with the ritual/sacred time</w:t>
      </w:r>
    </w:p>
    <w:p w14:paraId="7227D0E9" w14:textId="71CA6BF3" w:rsidR="00AE11DA" w:rsidRPr="00AE11DA" w:rsidRDefault="00AE11DA" w:rsidP="00AE11DA">
      <w:pPr>
        <w:pStyle w:val="NoSpacing"/>
        <w:numPr>
          <w:ilvl w:val="0"/>
          <w:numId w:val="4"/>
        </w:numPr>
        <w:rPr>
          <w:b/>
          <w:bCs/>
          <w:sz w:val="24"/>
          <w:szCs w:val="24"/>
        </w:rPr>
      </w:pPr>
      <w:r>
        <w:rPr>
          <w:b/>
          <w:bCs/>
          <w:sz w:val="24"/>
          <w:szCs w:val="24"/>
        </w:rPr>
        <w:t>Make sure you explain the meaning and significance of these symbols</w:t>
      </w:r>
    </w:p>
    <w:p w14:paraId="689DD1C3" w14:textId="27E53FE1" w:rsidR="005E16C0" w:rsidRDefault="00AE11DA" w:rsidP="00CE1583">
      <w:pPr>
        <w:pStyle w:val="NoSpacing"/>
        <w:numPr>
          <w:ilvl w:val="0"/>
          <w:numId w:val="2"/>
        </w:numPr>
        <w:rPr>
          <w:sz w:val="24"/>
          <w:szCs w:val="24"/>
        </w:rPr>
      </w:pPr>
      <w:r>
        <w:rPr>
          <w:sz w:val="24"/>
          <w:szCs w:val="24"/>
        </w:rPr>
        <w:t xml:space="preserve">Find a </w:t>
      </w:r>
      <w:r w:rsidRPr="00AE11DA">
        <w:rPr>
          <w:b/>
          <w:bCs/>
          <w:sz w:val="24"/>
          <w:szCs w:val="24"/>
        </w:rPr>
        <w:t>CREATIVE</w:t>
      </w:r>
      <w:r>
        <w:rPr>
          <w:sz w:val="24"/>
          <w:szCs w:val="24"/>
        </w:rPr>
        <w:t xml:space="preserve"> way to present your ritual to the class (ex. You may consider preparing or buying a traditional food that is served during this ritual or sacred time).</w:t>
      </w:r>
    </w:p>
    <w:p w14:paraId="35C8F2A9" w14:textId="4F73B517" w:rsidR="00AE11DA" w:rsidRDefault="00AE11DA" w:rsidP="00CE1583">
      <w:pPr>
        <w:pStyle w:val="NoSpacing"/>
        <w:numPr>
          <w:ilvl w:val="0"/>
          <w:numId w:val="2"/>
        </w:numPr>
        <w:rPr>
          <w:sz w:val="24"/>
          <w:szCs w:val="24"/>
        </w:rPr>
      </w:pPr>
      <w:r>
        <w:rPr>
          <w:sz w:val="24"/>
          <w:szCs w:val="24"/>
        </w:rPr>
        <w:t>Ensure that your presentation is a minimum of 10-15 minutes long.</w:t>
      </w:r>
    </w:p>
    <w:p w14:paraId="24F712BE" w14:textId="5292A56B" w:rsidR="00EF07F1" w:rsidRDefault="00EF07F1" w:rsidP="00CE1583">
      <w:pPr>
        <w:pStyle w:val="NoSpacing"/>
        <w:numPr>
          <w:ilvl w:val="0"/>
          <w:numId w:val="2"/>
        </w:numPr>
        <w:rPr>
          <w:sz w:val="24"/>
          <w:szCs w:val="24"/>
        </w:rPr>
      </w:pPr>
      <w:r>
        <w:rPr>
          <w:sz w:val="24"/>
          <w:szCs w:val="24"/>
        </w:rPr>
        <w:t>Create and submit an MLA style bibliography.</w:t>
      </w:r>
    </w:p>
    <w:p w14:paraId="0D39E498" w14:textId="2FCE4523" w:rsidR="005E16C0" w:rsidRPr="004E0AB2" w:rsidRDefault="00EF07F1" w:rsidP="004E0AB2">
      <w:pPr>
        <w:pStyle w:val="NoSpacing"/>
        <w:numPr>
          <w:ilvl w:val="0"/>
          <w:numId w:val="2"/>
        </w:numPr>
        <w:rPr>
          <w:sz w:val="24"/>
          <w:szCs w:val="24"/>
        </w:rPr>
      </w:pPr>
      <w:r>
        <w:rPr>
          <w:sz w:val="24"/>
          <w:szCs w:val="24"/>
        </w:rPr>
        <w:t>Submit a copy of your script/content on the day you present.</w:t>
      </w:r>
    </w:p>
    <w:p w14:paraId="75484758" w14:textId="1242F40C" w:rsidR="005E16C0" w:rsidRPr="005E16C0" w:rsidRDefault="005E16C0" w:rsidP="005E16C0">
      <w:pPr>
        <w:pStyle w:val="IntenseQuote"/>
        <w:rPr>
          <w:b/>
          <w:bCs/>
          <w:color w:val="000000" w:themeColor="text1"/>
        </w:rPr>
      </w:pPr>
      <w:r w:rsidRPr="005E16C0">
        <w:rPr>
          <w:b/>
          <w:bCs/>
          <w:color w:val="000000" w:themeColor="text1"/>
        </w:rPr>
        <w:t>Part B: Reflective</w:t>
      </w:r>
      <w:r w:rsidR="004E0AB2">
        <w:rPr>
          <w:b/>
          <w:bCs/>
          <w:color w:val="000000" w:themeColor="text1"/>
        </w:rPr>
        <w:t xml:space="preserve"> </w:t>
      </w:r>
      <w:r w:rsidRPr="005E16C0">
        <w:rPr>
          <w:b/>
          <w:bCs/>
          <w:color w:val="000000" w:themeColor="text1"/>
        </w:rPr>
        <w:t>Paragraph</w:t>
      </w:r>
    </w:p>
    <w:p w14:paraId="3735B949" w14:textId="012ACA18" w:rsidR="00CE1583" w:rsidRDefault="00EF07F1" w:rsidP="00CE1583">
      <w:pPr>
        <w:pStyle w:val="NoSpacing"/>
        <w:rPr>
          <w:b/>
          <w:bCs/>
          <w:sz w:val="24"/>
          <w:szCs w:val="24"/>
        </w:rPr>
      </w:pPr>
      <w:r>
        <w:rPr>
          <w:sz w:val="24"/>
          <w:szCs w:val="24"/>
        </w:rPr>
        <w:tab/>
        <w:t xml:space="preserve">You will complete this part of the assignment individually, in class.  Your teacher will designate a specific day for you to write this reflection.  In preparation for this task, you can consider the question you will be reflecting on: </w:t>
      </w:r>
      <w:r w:rsidR="002F061A" w:rsidRPr="00AE454B">
        <w:rPr>
          <w:b/>
          <w:bCs/>
          <w:sz w:val="24"/>
          <w:szCs w:val="24"/>
          <w:u w:val="single"/>
        </w:rPr>
        <w:t>What ritual or sacred time is most important for your family?  Why?</w:t>
      </w:r>
      <w:r w:rsidR="002F061A" w:rsidRPr="002F061A">
        <w:rPr>
          <w:b/>
          <w:bCs/>
          <w:sz w:val="24"/>
          <w:szCs w:val="24"/>
        </w:rPr>
        <w:t xml:space="preserve">  </w:t>
      </w:r>
      <w:r w:rsidR="002F061A">
        <w:rPr>
          <w:b/>
          <w:bCs/>
          <w:sz w:val="24"/>
          <w:szCs w:val="24"/>
        </w:rPr>
        <w:t>Examine three reasons why this ritual or sacred time is significant for your family.</w:t>
      </w:r>
      <w:r w:rsidR="00B93268">
        <w:rPr>
          <w:b/>
          <w:bCs/>
          <w:sz w:val="24"/>
          <w:szCs w:val="24"/>
        </w:rPr>
        <w:t xml:space="preserve">  Review the expectations for reflective paragraphs – see unit 1.</w:t>
      </w:r>
    </w:p>
    <w:p w14:paraId="6A7C4AE2" w14:textId="3D519E70" w:rsidR="002F061A" w:rsidRDefault="002F061A" w:rsidP="00CE1583">
      <w:pPr>
        <w:pStyle w:val="NoSpacing"/>
        <w:rPr>
          <w:b/>
          <w:bCs/>
          <w:sz w:val="24"/>
          <w:szCs w:val="24"/>
        </w:rPr>
      </w:pPr>
    </w:p>
    <w:p w14:paraId="7F37FC76" w14:textId="453478D5" w:rsidR="002F061A" w:rsidRPr="003747FF" w:rsidRDefault="003747FF" w:rsidP="003747FF">
      <w:pPr>
        <w:pStyle w:val="NoSpacing"/>
        <w:jc w:val="center"/>
        <w:rPr>
          <w:b/>
          <w:bCs/>
          <w:sz w:val="24"/>
          <w:szCs w:val="24"/>
        </w:rPr>
      </w:pPr>
      <w:r w:rsidRPr="003747FF">
        <w:rPr>
          <w:b/>
          <w:bCs/>
          <w:sz w:val="24"/>
          <w:szCs w:val="24"/>
        </w:rPr>
        <w:t>Presentation Rubric</w:t>
      </w:r>
    </w:p>
    <w:p w14:paraId="7F5617B7" w14:textId="24D8BC4C" w:rsidR="003747FF" w:rsidRDefault="003747FF" w:rsidP="00CE1583">
      <w:pPr>
        <w:pStyle w:val="NoSpacing"/>
        <w:rPr>
          <w:sz w:val="24"/>
          <w:szCs w:val="24"/>
        </w:rPr>
      </w:pPr>
    </w:p>
    <w:tbl>
      <w:tblPr>
        <w:tblStyle w:val="TableGrid"/>
        <w:tblW w:w="0" w:type="auto"/>
        <w:jc w:val="center"/>
        <w:tblLook w:val="04A0" w:firstRow="1" w:lastRow="0" w:firstColumn="1" w:lastColumn="0" w:noHBand="0" w:noVBand="1"/>
      </w:tblPr>
      <w:tblGrid>
        <w:gridCol w:w="2145"/>
        <w:gridCol w:w="1870"/>
        <w:gridCol w:w="1870"/>
        <w:gridCol w:w="1870"/>
        <w:gridCol w:w="1870"/>
      </w:tblGrid>
      <w:tr w:rsidR="003747FF" w:rsidRPr="00C119FF" w14:paraId="29C78D79" w14:textId="77777777" w:rsidTr="005557B1">
        <w:trPr>
          <w:jc w:val="center"/>
        </w:trPr>
        <w:tc>
          <w:tcPr>
            <w:tcW w:w="2145" w:type="dxa"/>
          </w:tcPr>
          <w:p w14:paraId="5D9C562D" w14:textId="47419ABE" w:rsidR="003747FF" w:rsidRPr="00C119FF" w:rsidRDefault="005557B1" w:rsidP="00CE1583">
            <w:pPr>
              <w:pStyle w:val="NoSpacing"/>
              <w:rPr>
                <w:sz w:val="20"/>
                <w:szCs w:val="20"/>
              </w:rPr>
            </w:pPr>
            <w:r>
              <w:rPr>
                <w:sz w:val="20"/>
                <w:szCs w:val="20"/>
              </w:rPr>
              <w:t>Achievement Categories</w:t>
            </w:r>
          </w:p>
        </w:tc>
        <w:tc>
          <w:tcPr>
            <w:tcW w:w="1870" w:type="dxa"/>
          </w:tcPr>
          <w:p w14:paraId="51A2D1FE" w14:textId="521A1ADE" w:rsidR="003747FF" w:rsidRPr="00C119FF" w:rsidRDefault="003747FF" w:rsidP="00CE1583">
            <w:pPr>
              <w:pStyle w:val="NoSpacing"/>
              <w:rPr>
                <w:sz w:val="20"/>
                <w:szCs w:val="20"/>
              </w:rPr>
            </w:pPr>
            <w:r w:rsidRPr="00C119FF">
              <w:rPr>
                <w:sz w:val="20"/>
                <w:szCs w:val="20"/>
              </w:rPr>
              <w:t>Level 1</w:t>
            </w:r>
          </w:p>
        </w:tc>
        <w:tc>
          <w:tcPr>
            <w:tcW w:w="1870" w:type="dxa"/>
          </w:tcPr>
          <w:p w14:paraId="6E5EDF5A" w14:textId="76C7B45D" w:rsidR="003747FF" w:rsidRPr="00C119FF" w:rsidRDefault="003747FF" w:rsidP="00CE1583">
            <w:pPr>
              <w:pStyle w:val="NoSpacing"/>
              <w:rPr>
                <w:sz w:val="20"/>
                <w:szCs w:val="20"/>
              </w:rPr>
            </w:pPr>
            <w:r w:rsidRPr="00C119FF">
              <w:rPr>
                <w:sz w:val="20"/>
                <w:szCs w:val="20"/>
              </w:rPr>
              <w:t>Level 2</w:t>
            </w:r>
          </w:p>
        </w:tc>
        <w:tc>
          <w:tcPr>
            <w:tcW w:w="1870" w:type="dxa"/>
          </w:tcPr>
          <w:p w14:paraId="48AB76FB" w14:textId="6F530E2E" w:rsidR="003747FF" w:rsidRPr="00C119FF" w:rsidRDefault="003747FF" w:rsidP="00CE1583">
            <w:pPr>
              <w:pStyle w:val="NoSpacing"/>
              <w:rPr>
                <w:sz w:val="20"/>
                <w:szCs w:val="20"/>
              </w:rPr>
            </w:pPr>
            <w:r w:rsidRPr="00C119FF">
              <w:rPr>
                <w:sz w:val="20"/>
                <w:szCs w:val="20"/>
              </w:rPr>
              <w:t>Level 3</w:t>
            </w:r>
          </w:p>
        </w:tc>
        <w:tc>
          <w:tcPr>
            <w:tcW w:w="1870" w:type="dxa"/>
          </w:tcPr>
          <w:p w14:paraId="75005B9D" w14:textId="3030D5C3" w:rsidR="003747FF" w:rsidRPr="00C119FF" w:rsidRDefault="003747FF" w:rsidP="00CE1583">
            <w:pPr>
              <w:pStyle w:val="NoSpacing"/>
              <w:rPr>
                <w:sz w:val="20"/>
                <w:szCs w:val="20"/>
              </w:rPr>
            </w:pPr>
            <w:r w:rsidRPr="00C119FF">
              <w:rPr>
                <w:sz w:val="20"/>
                <w:szCs w:val="20"/>
              </w:rPr>
              <w:t>Level 4</w:t>
            </w:r>
          </w:p>
        </w:tc>
      </w:tr>
      <w:tr w:rsidR="003747FF" w:rsidRPr="00C119FF" w14:paraId="6463F7F1" w14:textId="77777777" w:rsidTr="005557B1">
        <w:trPr>
          <w:jc w:val="center"/>
        </w:trPr>
        <w:tc>
          <w:tcPr>
            <w:tcW w:w="2145" w:type="dxa"/>
          </w:tcPr>
          <w:p w14:paraId="678B231C" w14:textId="3A02434C" w:rsidR="003747FF" w:rsidRPr="00C119FF" w:rsidRDefault="003747FF" w:rsidP="00CE1583">
            <w:pPr>
              <w:pStyle w:val="NoSpacing"/>
              <w:rPr>
                <w:sz w:val="20"/>
                <w:szCs w:val="20"/>
              </w:rPr>
            </w:pPr>
            <w:r w:rsidRPr="00310D83">
              <w:rPr>
                <w:b/>
                <w:bCs/>
                <w:sz w:val="20"/>
                <w:szCs w:val="20"/>
              </w:rPr>
              <w:t>Knowledge &amp; Understanding</w:t>
            </w:r>
            <w:r w:rsidR="00310D83">
              <w:rPr>
                <w:sz w:val="20"/>
                <w:szCs w:val="20"/>
              </w:rPr>
              <w:t>: The student demonstrates a thorough understanding of the history, length, time of year, sacred actions, and symbols linked to the ritual or sacred time.</w:t>
            </w:r>
          </w:p>
        </w:tc>
        <w:tc>
          <w:tcPr>
            <w:tcW w:w="1870" w:type="dxa"/>
          </w:tcPr>
          <w:p w14:paraId="24357669" w14:textId="77777777" w:rsidR="003747FF" w:rsidRPr="00C119FF" w:rsidRDefault="003747FF" w:rsidP="00CE1583">
            <w:pPr>
              <w:pStyle w:val="NoSpacing"/>
              <w:rPr>
                <w:sz w:val="20"/>
                <w:szCs w:val="20"/>
              </w:rPr>
            </w:pPr>
            <w:r w:rsidRPr="00C119FF">
              <w:rPr>
                <w:sz w:val="20"/>
                <w:szCs w:val="20"/>
              </w:rPr>
              <w:t>-demonstrated a limited understanding of:</w:t>
            </w:r>
          </w:p>
          <w:p w14:paraId="2A1A6A48" w14:textId="40B0F6E4" w:rsidR="003747FF" w:rsidRPr="00C119FF" w:rsidRDefault="006B6D94" w:rsidP="003747FF">
            <w:pPr>
              <w:pStyle w:val="NoSpacing"/>
              <w:rPr>
                <w:sz w:val="20"/>
                <w:szCs w:val="20"/>
              </w:rPr>
            </w:pPr>
            <w:r>
              <w:rPr>
                <w:sz w:val="20"/>
                <w:szCs w:val="20"/>
              </w:rPr>
              <w:sym w:font="Symbol" w:char="F0F0"/>
            </w:r>
            <w:r w:rsidR="003747FF" w:rsidRPr="00C119FF">
              <w:rPr>
                <w:sz w:val="20"/>
                <w:szCs w:val="20"/>
              </w:rPr>
              <w:t>the history of the ritual</w:t>
            </w:r>
          </w:p>
          <w:p w14:paraId="46D21A4D" w14:textId="4EBAF4F5" w:rsidR="003747FF" w:rsidRPr="00C119FF" w:rsidRDefault="006B6D94" w:rsidP="003747FF">
            <w:pPr>
              <w:pStyle w:val="NoSpacing"/>
              <w:rPr>
                <w:sz w:val="20"/>
                <w:szCs w:val="20"/>
              </w:rPr>
            </w:pPr>
            <w:r>
              <w:rPr>
                <w:sz w:val="20"/>
                <w:szCs w:val="20"/>
              </w:rPr>
              <w:sym w:font="Symbol" w:char="F0F0"/>
            </w:r>
            <w:r w:rsidR="003747FF" w:rsidRPr="00C119FF">
              <w:rPr>
                <w:sz w:val="20"/>
                <w:szCs w:val="20"/>
              </w:rPr>
              <w:t>the duration of the ritual</w:t>
            </w:r>
          </w:p>
          <w:p w14:paraId="0770860C" w14:textId="3928E367" w:rsidR="003747FF" w:rsidRPr="00C119FF" w:rsidRDefault="006B6D94" w:rsidP="003747FF">
            <w:pPr>
              <w:pStyle w:val="NoSpacing"/>
              <w:rPr>
                <w:sz w:val="20"/>
                <w:szCs w:val="20"/>
              </w:rPr>
            </w:pPr>
            <w:r>
              <w:rPr>
                <w:sz w:val="20"/>
                <w:szCs w:val="20"/>
              </w:rPr>
              <w:sym w:font="Symbol" w:char="F0F0"/>
            </w:r>
            <w:r w:rsidR="00C119FF">
              <w:rPr>
                <w:sz w:val="20"/>
                <w:szCs w:val="20"/>
              </w:rPr>
              <w:t xml:space="preserve"> </w:t>
            </w:r>
            <w:r w:rsidR="003747FF" w:rsidRPr="00C119FF">
              <w:rPr>
                <w:sz w:val="20"/>
                <w:szCs w:val="20"/>
              </w:rPr>
              <w:t>the time of year the ritual is celebrated</w:t>
            </w:r>
          </w:p>
          <w:p w14:paraId="7A4136F3" w14:textId="043315A7" w:rsidR="003747FF" w:rsidRPr="00C119FF" w:rsidRDefault="006B6D94" w:rsidP="003747FF">
            <w:pPr>
              <w:pStyle w:val="NoSpacing"/>
              <w:rPr>
                <w:sz w:val="20"/>
                <w:szCs w:val="20"/>
              </w:rPr>
            </w:pPr>
            <w:r>
              <w:rPr>
                <w:sz w:val="20"/>
                <w:szCs w:val="20"/>
              </w:rPr>
              <w:sym w:font="Symbol" w:char="F0F0"/>
            </w:r>
            <w:r w:rsidR="003747FF" w:rsidRPr="00C119FF">
              <w:rPr>
                <w:sz w:val="20"/>
                <w:szCs w:val="20"/>
              </w:rPr>
              <w:t>the sacred actions linked to the ritual</w:t>
            </w:r>
          </w:p>
          <w:p w14:paraId="5FCEE64D" w14:textId="6786169A" w:rsidR="003747FF" w:rsidRPr="00C119FF" w:rsidRDefault="006B6D94" w:rsidP="003747FF">
            <w:pPr>
              <w:pStyle w:val="NoSpacing"/>
              <w:rPr>
                <w:sz w:val="20"/>
                <w:szCs w:val="20"/>
              </w:rPr>
            </w:pPr>
            <w:r>
              <w:rPr>
                <w:sz w:val="20"/>
                <w:szCs w:val="20"/>
              </w:rPr>
              <w:sym w:font="Symbol" w:char="F0F0"/>
            </w:r>
            <w:r w:rsidR="003747FF" w:rsidRPr="00C119FF">
              <w:rPr>
                <w:sz w:val="20"/>
                <w:szCs w:val="20"/>
              </w:rPr>
              <w:t>the symbols associated with the ritual</w:t>
            </w:r>
          </w:p>
        </w:tc>
        <w:tc>
          <w:tcPr>
            <w:tcW w:w="1870" w:type="dxa"/>
          </w:tcPr>
          <w:p w14:paraId="61061BC9" w14:textId="204DF31A" w:rsidR="003747FF" w:rsidRPr="00C119FF" w:rsidRDefault="003747FF" w:rsidP="003747FF">
            <w:pPr>
              <w:pStyle w:val="NoSpacing"/>
              <w:rPr>
                <w:sz w:val="20"/>
                <w:szCs w:val="20"/>
              </w:rPr>
            </w:pPr>
            <w:r w:rsidRPr="00C119FF">
              <w:rPr>
                <w:sz w:val="20"/>
                <w:szCs w:val="20"/>
              </w:rPr>
              <w:t>demonstrated some understanding of:</w:t>
            </w:r>
          </w:p>
          <w:p w14:paraId="4264D439" w14:textId="17147904" w:rsidR="003747FF" w:rsidRPr="00C119FF" w:rsidRDefault="006B6D94" w:rsidP="003747FF">
            <w:pPr>
              <w:pStyle w:val="NoSpacing"/>
              <w:rPr>
                <w:sz w:val="20"/>
                <w:szCs w:val="20"/>
              </w:rPr>
            </w:pPr>
            <w:r>
              <w:rPr>
                <w:sz w:val="20"/>
                <w:szCs w:val="20"/>
              </w:rPr>
              <w:sym w:font="Symbol" w:char="F0F0"/>
            </w:r>
            <w:r w:rsidR="003747FF" w:rsidRPr="00C119FF">
              <w:rPr>
                <w:sz w:val="20"/>
                <w:szCs w:val="20"/>
              </w:rPr>
              <w:t>the history of the ritual</w:t>
            </w:r>
          </w:p>
          <w:p w14:paraId="312E5F42" w14:textId="21048879" w:rsidR="003747FF" w:rsidRPr="00C119FF" w:rsidRDefault="006B6D94" w:rsidP="003747FF">
            <w:pPr>
              <w:pStyle w:val="NoSpacing"/>
              <w:rPr>
                <w:sz w:val="20"/>
                <w:szCs w:val="20"/>
              </w:rPr>
            </w:pPr>
            <w:r>
              <w:rPr>
                <w:sz w:val="20"/>
                <w:szCs w:val="20"/>
              </w:rPr>
              <w:sym w:font="Symbol" w:char="F0F0"/>
            </w:r>
            <w:r w:rsidR="003747FF" w:rsidRPr="00C119FF">
              <w:rPr>
                <w:sz w:val="20"/>
                <w:szCs w:val="20"/>
              </w:rPr>
              <w:t>the duration of the ritual</w:t>
            </w:r>
          </w:p>
          <w:p w14:paraId="5B092491" w14:textId="4AED630F" w:rsidR="003747FF" w:rsidRPr="00C119FF" w:rsidRDefault="003747FF" w:rsidP="003747FF">
            <w:pPr>
              <w:pStyle w:val="NoSpacing"/>
              <w:rPr>
                <w:sz w:val="20"/>
                <w:szCs w:val="20"/>
              </w:rPr>
            </w:pPr>
            <w:r w:rsidRPr="00C119FF">
              <w:rPr>
                <w:sz w:val="20"/>
                <w:szCs w:val="20"/>
              </w:rPr>
              <w:t>the time of year the ritual is celebrated</w:t>
            </w:r>
          </w:p>
          <w:p w14:paraId="08CCB45B" w14:textId="1FFA819C" w:rsidR="003747FF" w:rsidRPr="00C119FF" w:rsidRDefault="003747FF" w:rsidP="003747FF">
            <w:pPr>
              <w:pStyle w:val="NoSpacing"/>
              <w:rPr>
                <w:sz w:val="20"/>
                <w:szCs w:val="20"/>
              </w:rPr>
            </w:pPr>
            <w:r w:rsidRPr="00C119FF">
              <w:rPr>
                <w:sz w:val="20"/>
                <w:szCs w:val="20"/>
              </w:rPr>
              <w:t>the sacred actions linked to the ritual</w:t>
            </w:r>
          </w:p>
          <w:p w14:paraId="1F65FEDA" w14:textId="6FA434A8" w:rsidR="003747FF" w:rsidRPr="00C119FF" w:rsidRDefault="006B6D94" w:rsidP="003747FF">
            <w:pPr>
              <w:pStyle w:val="NoSpacing"/>
              <w:rPr>
                <w:sz w:val="20"/>
                <w:szCs w:val="20"/>
              </w:rPr>
            </w:pPr>
            <w:r>
              <w:rPr>
                <w:sz w:val="20"/>
                <w:szCs w:val="20"/>
              </w:rPr>
              <w:sym w:font="Symbol" w:char="F0F0"/>
            </w:r>
            <w:r w:rsidR="003747FF" w:rsidRPr="00C119FF">
              <w:rPr>
                <w:sz w:val="20"/>
                <w:szCs w:val="20"/>
              </w:rPr>
              <w:t>the symbols associated with the ritual</w:t>
            </w:r>
          </w:p>
        </w:tc>
        <w:tc>
          <w:tcPr>
            <w:tcW w:w="1870" w:type="dxa"/>
          </w:tcPr>
          <w:p w14:paraId="34DFAB3E" w14:textId="0F2F476B" w:rsidR="003747FF" w:rsidRPr="00C119FF" w:rsidRDefault="003747FF" w:rsidP="003747FF">
            <w:pPr>
              <w:pStyle w:val="NoSpacing"/>
              <w:rPr>
                <w:sz w:val="20"/>
                <w:szCs w:val="20"/>
              </w:rPr>
            </w:pPr>
            <w:r w:rsidRPr="00C119FF">
              <w:rPr>
                <w:sz w:val="20"/>
                <w:szCs w:val="20"/>
              </w:rPr>
              <w:t>demonstrated a considerable understanding of:</w:t>
            </w:r>
          </w:p>
          <w:p w14:paraId="03B92638" w14:textId="6D720F45" w:rsidR="003747FF" w:rsidRPr="00C119FF" w:rsidRDefault="006B6D94" w:rsidP="003747FF">
            <w:pPr>
              <w:pStyle w:val="NoSpacing"/>
              <w:rPr>
                <w:sz w:val="20"/>
                <w:szCs w:val="20"/>
              </w:rPr>
            </w:pPr>
            <w:r>
              <w:rPr>
                <w:sz w:val="20"/>
                <w:szCs w:val="20"/>
              </w:rPr>
              <w:sym w:font="Symbol" w:char="F0F0"/>
            </w:r>
            <w:r w:rsidR="003747FF" w:rsidRPr="00C119FF">
              <w:rPr>
                <w:sz w:val="20"/>
                <w:szCs w:val="20"/>
              </w:rPr>
              <w:t>the history of the ritual</w:t>
            </w:r>
          </w:p>
          <w:p w14:paraId="70FBEAC3" w14:textId="7C4239A0" w:rsidR="003747FF" w:rsidRPr="00C119FF" w:rsidRDefault="006B6D94" w:rsidP="003747FF">
            <w:pPr>
              <w:pStyle w:val="NoSpacing"/>
              <w:rPr>
                <w:sz w:val="20"/>
                <w:szCs w:val="20"/>
              </w:rPr>
            </w:pPr>
            <w:r>
              <w:rPr>
                <w:sz w:val="20"/>
                <w:szCs w:val="20"/>
              </w:rPr>
              <w:sym w:font="Symbol" w:char="F0F0"/>
            </w:r>
            <w:r w:rsidR="003747FF" w:rsidRPr="00C119FF">
              <w:rPr>
                <w:sz w:val="20"/>
                <w:szCs w:val="20"/>
              </w:rPr>
              <w:t>the duration of the ritual</w:t>
            </w:r>
          </w:p>
          <w:p w14:paraId="0B6A326E" w14:textId="1613CF42" w:rsidR="003747FF" w:rsidRPr="00C119FF" w:rsidRDefault="006B6D94" w:rsidP="003747FF">
            <w:pPr>
              <w:pStyle w:val="NoSpacing"/>
              <w:rPr>
                <w:sz w:val="20"/>
                <w:szCs w:val="20"/>
              </w:rPr>
            </w:pPr>
            <w:r>
              <w:rPr>
                <w:sz w:val="20"/>
                <w:szCs w:val="20"/>
              </w:rPr>
              <w:sym w:font="Symbol" w:char="F0F0"/>
            </w:r>
            <w:r w:rsidR="003747FF" w:rsidRPr="00C119FF">
              <w:rPr>
                <w:sz w:val="20"/>
                <w:szCs w:val="20"/>
              </w:rPr>
              <w:t>the time of year the ritual is celebrated</w:t>
            </w:r>
          </w:p>
          <w:p w14:paraId="041D558B" w14:textId="7EF23885" w:rsidR="003747FF" w:rsidRPr="00C119FF" w:rsidRDefault="006B6D94" w:rsidP="003747FF">
            <w:pPr>
              <w:pStyle w:val="NoSpacing"/>
              <w:rPr>
                <w:sz w:val="20"/>
                <w:szCs w:val="20"/>
              </w:rPr>
            </w:pPr>
            <w:r>
              <w:rPr>
                <w:sz w:val="20"/>
                <w:szCs w:val="20"/>
              </w:rPr>
              <w:sym w:font="Symbol" w:char="F0F0"/>
            </w:r>
            <w:r w:rsidR="003747FF" w:rsidRPr="00C119FF">
              <w:rPr>
                <w:sz w:val="20"/>
                <w:szCs w:val="20"/>
              </w:rPr>
              <w:t>the sacred actions linked to the ritual</w:t>
            </w:r>
          </w:p>
          <w:p w14:paraId="26EEB3BC" w14:textId="26C1CC0F" w:rsidR="003747FF" w:rsidRPr="00C119FF" w:rsidRDefault="006B6D94" w:rsidP="003747FF">
            <w:pPr>
              <w:pStyle w:val="NoSpacing"/>
              <w:rPr>
                <w:sz w:val="20"/>
                <w:szCs w:val="20"/>
              </w:rPr>
            </w:pPr>
            <w:r>
              <w:rPr>
                <w:sz w:val="20"/>
                <w:szCs w:val="20"/>
              </w:rPr>
              <w:sym w:font="Symbol" w:char="F0F0"/>
            </w:r>
            <w:r w:rsidR="003747FF" w:rsidRPr="00C119FF">
              <w:rPr>
                <w:sz w:val="20"/>
                <w:szCs w:val="20"/>
              </w:rPr>
              <w:t>the symbols associated with the ritual</w:t>
            </w:r>
          </w:p>
        </w:tc>
        <w:tc>
          <w:tcPr>
            <w:tcW w:w="1870" w:type="dxa"/>
          </w:tcPr>
          <w:p w14:paraId="4029F37F" w14:textId="18F8B9D8" w:rsidR="003747FF" w:rsidRPr="00C119FF" w:rsidRDefault="003747FF" w:rsidP="003747FF">
            <w:pPr>
              <w:pStyle w:val="NoSpacing"/>
              <w:rPr>
                <w:sz w:val="20"/>
                <w:szCs w:val="20"/>
              </w:rPr>
            </w:pPr>
            <w:r w:rsidRPr="00C119FF">
              <w:rPr>
                <w:sz w:val="20"/>
                <w:szCs w:val="20"/>
              </w:rPr>
              <w:t>demonstrated a thorough understanding of:</w:t>
            </w:r>
          </w:p>
          <w:p w14:paraId="246F3052" w14:textId="55018435" w:rsidR="003747FF" w:rsidRPr="00C119FF" w:rsidRDefault="0049785E" w:rsidP="003747FF">
            <w:pPr>
              <w:pStyle w:val="NoSpacing"/>
              <w:rPr>
                <w:sz w:val="20"/>
                <w:szCs w:val="20"/>
              </w:rPr>
            </w:pPr>
            <w:r>
              <w:rPr>
                <w:sz w:val="20"/>
                <w:szCs w:val="20"/>
              </w:rPr>
              <w:sym w:font="Symbol" w:char="F0F0"/>
            </w:r>
            <w:r w:rsidR="003747FF" w:rsidRPr="00C119FF">
              <w:rPr>
                <w:sz w:val="20"/>
                <w:szCs w:val="20"/>
              </w:rPr>
              <w:t>the history of the ritual</w:t>
            </w:r>
          </w:p>
          <w:p w14:paraId="0EC00354" w14:textId="77777777" w:rsidR="0049785E" w:rsidRDefault="0049785E" w:rsidP="003747FF">
            <w:pPr>
              <w:pStyle w:val="NoSpacing"/>
              <w:rPr>
                <w:sz w:val="20"/>
                <w:szCs w:val="20"/>
              </w:rPr>
            </w:pPr>
            <w:r>
              <w:rPr>
                <w:sz w:val="20"/>
                <w:szCs w:val="20"/>
              </w:rPr>
              <w:sym w:font="Symbol" w:char="F0F0"/>
            </w:r>
            <w:r w:rsidR="003747FF" w:rsidRPr="00C119FF">
              <w:rPr>
                <w:sz w:val="20"/>
                <w:szCs w:val="20"/>
              </w:rPr>
              <w:t>the duration of the ritual</w:t>
            </w:r>
          </w:p>
          <w:p w14:paraId="2DD6D473" w14:textId="774C6748" w:rsidR="003747FF" w:rsidRPr="00C119FF" w:rsidRDefault="0049785E" w:rsidP="003747FF">
            <w:pPr>
              <w:pStyle w:val="NoSpacing"/>
              <w:rPr>
                <w:sz w:val="20"/>
                <w:szCs w:val="20"/>
              </w:rPr>
            </w:pPr>
            <w:r>
              <w:rPr>
                <w:sz w:val="20"/>
                <w:szCs w:val="20"/>
              </w:rPr>
              <w:sym w:font="Symbol" w:char="F0F0"/>
            </w:r>
            <w:r w:rsidR="00C119FF">
              <w:rPr>
                <w:sz w:val="20"/>
                <w:szCs w:val="20"/>
              </w:rPr>
              <w:t xml:space="preserve"> </w:t>
            </w:r>
            <w:r w:rsidR="003747FF" w:rsidRPr="00C119FF">
              <w:rPr>
                <w:sz w:val="20"/>
                <w:szCs w:val="20"/>
              </w:rPr>
              <w:t>the time of year the ritual is celebrated</w:t>
            </w:r>
          </w:p>
          <w:p w14:paraId="25A10C5B" w14:textId="44DBA156" w:rsidR="003747FF" w:rsidRPr="00C119FF" w:rsidRDefault="0049785E" w:rsidP="003747FF">
            <w:pPr>
              <w:pStyle w:val="NoSpacing"/>
              <w:rPr>
                <w:sz w:val="20"/>
                <w:szCs w:val="20"/>
              </w:rPr>
            </w:pPr>
            <w:r>
              <w:rPr>
                <w:sz w:val="20"/>
                <w:szCs w:val="20"/>
              </w:rPr>
              <w:sym w:font="Symbol" w:char="F0F0"/>
            </w:r>
            <w:r w:rsidR="003747FF" w:rsidRPr="00C119FF">
              <w:rPr>
                <w:sz w:val="20"/>
                <w:szCs w:val="20"/>
              </w:rPr>
              <w:t>the sacred actions linked to the ritual</w:t>
            </w:r>
          </w:p>
          <w:p w14:paraId="2E71F22A" w14:textId="1D1D9CC4" w:rsidR="003747FF" w:rsidRPr="00C119FF" w:rsidRDefault="0049785E" w:rsidP="003747FF">
            <w:pPr>
              <w:pStyle w:val="NoSpacing"/>
              <w:rPr>
                <w:sz w:val="20"/>
                <w:szCs w:val="20"/>
              </w:rPr>
            </w:pPr>
            <w:r>
              <w:rPr>
                <w:sz w:val="20"/>
                <w:szCs w:val="20"/>
              </w:rPr>
              <w:sym w:font="Symbol" w:char="F0F0"/>
            </w:r>
            <w:r w:rsidR="003747FF" w:rsidRPr="00C119FF">
              <w:rPr>
                <w:sz w:val="20"/>
                <w:szCs w:val="20"/>
              </w:rPr>
              <w:t>the symbols associated with the ritual</w:t>
            </w:r>
          </w:p>
        </w:tc>
      </w:tr>
      <w:tr w:rsidR="003747FF" w:rsidRPr="00C119FF" w14:paraId="79CDE1F5" w14:textId="77777777" w:rsidTr="005557B1">
        <w:trPr>
          <w:jc w:val="center"/>
        </w:trPr>
        <w:tc>
          <w:tcPr>
            <w:tcW w:w="2145" w:type="dxa"/>
          </w:tcPr>
          <w:p w14:paraId="6A2BCBB7" w14:textId="6367E134" w:rsidR="003747FF" w:rsidRPr="00C119FF" w:rsidRDefault="003747FF" w:rsidP="00CE1583">
            <w:pPr>
              <w:pStyle w:val="NoSpacing"/>
              <w:rPr>
                <w:sz w:val="20"/>
                <w:szCs w:val="20"/>
              </w:rPr>
            </w:pPr>
            <w:r w:rsidRPr="007020E9">
              <w:rPr>
                <w:b/>
                <w:bCs/>
                <w:sz w:val="20"/>
                <w:szCs w:val="20"/>
              </w:rPr>
              <w:t>Thinking &amp; Inquiry</w:t>
            </w:r>
            <w:r w:rsidR="00310D83" w:rsidRPr="007020E9">
              <w:rPr>
                <w:b/>
                <w:bCs/>
                <w:sz w:val="20"/>
                <w:szCs w:val="20"/>
              </w:rPr>
              <w:t>:</w:t>
            </w:r>
            <w:r w:rsidR="00310D83">
              <w:rPr>
                <w:sz w:val="20"/>
                <w:szCs w:val="20"/>
              </w:rPr>
              <w:t xml:space="preserve"> The student uses his or her creative thinking skills with a high degree of effectiveness when presenting the ritual or sacred time to the class.</w:t>
            </w:r>
          </w:p>
        </w:tc>
        <w:tc>
          <w:tcPr>
            <w:tcW w:w="1870" w:type="dxa"/>
          </w:tcPr>
          <w:p w14:paraId="2D330C4A" w14:textId="1ADD33DB" w:rsidR="003747FF" w:rsidRPr="00C119FF" w:rsidRDefault="003747FF" w:rsidP="00CE1583">
            <w:pPr>
              <w:pStyle w:val="NoSpacing"/>
              <w:rPr>
                <w:sz w:val="20"/>
                <w:szCs w:val="20"/>
              </w:rPr>
            </w:pPr>
            <w:r w:rsidRPr="00C119FF">
              <w:rPr>
                <w:sz w:val="20"/>
                <w:szCs w:val="20"/>
              </w:rPr>
              <w:t>-uses creative thinking skills with limited effectiveness</w:t>
            </w:r>
          </w:p>
        </w:tc>
        <w:tc>
          <w:tcPr>
            <w:tcW w:w="1870" w:type="dxa"/>
          </w:tcPr>
          <w:p w14:paraId="1A6B4070" w14:textId="061EDA29" w:rsidR="003747FF" w:rsidRPr="00C119FF" w:rsidRDefault="003747FF" w:rsidP="00CE1583">
            <w:pPr>
              <w:pStyle w:val="NoSpacing"/>
              <w:rPr>
                <w:sz w:val="20"/>
                <w:szCs w:val="20"/>
              </w:rPr>
            </w:pPr>
            <w:r w:rsidRPr="00C119FF">
              <w:rPr>
                <w:sz w:val="20"/>
                <w:szCs w:val="20"/>
              </w:rPr>
              <w:t>-uses creative thinking skills with some effectiveness</w:t>
            </w:r>
          </w:p>
        </w:tc>
        <w:tc>
          <w:tcPr>
            <w:tcW w:w="1870" w:type="dxa"/>
          </w:tcPr>
          <w:p w14:paraId="1F93BC17" w14:textId="1AA0BF09" w:rsidR="003747FF" w:rsidRPr="00C119FF" w:rsidRDefault="003747FF" w:rsidP="00CE1583">
            <w:pPr>
              <w:pStyle w:val="NoSpacing"/>
              <w:rPr>
                <w:sz w:val="20"/>
                <w:szCs w:val="20"/>
              </w:rPr>
            </w:pPr>
            <w:r w:rsidRPr="00C119FF">
              <w:rPr>
                <w:sz w:val="20"/>
                <w:szCs w:val="20"/>
              </w:rPr>
              <w:t>-uses creative thinking skills with considerable effectiveness</w:t>
            </w:r>
          </w:p>
        </w:tc>
        <w:tc>
          <w:tcPr>
            <w:tcW w:w="1870" w:type="dxa"/>
          </w:tcPr>
          <w:p w14:paraId="01A38910" w14:textId="0A63DEA1" w:rsidR="003747FF" w:rsidRPr="00C119FF" w:rsidRDefault="003747FF" w:rsidP="00CE1583">
            <w:pPr>
              <w:pStyle w:val="NoSpacing"/>
              <w:rPr>
                <w:sz w:val="20"/>
                <w:szCs w:val="20"/>
              </w:rPr>
            </w:pPr>
            <w:r w:rsidRPr="00C119FF">
              <w:rPr>
                <w:sz w:val="20"/>
                <w:szCs w:val="20"/>
              </w:rPr>
              <w:t>-uses creative thinking skills with a high degree of effectiveness</w:t>
            </w:r>
          </w:p>
        </w:tc>
      </w:tr>
      <w:tr w:rsidR="003747FF" w:rsidRPr="00C119FF" w14:paraId="5C570B3C" w14:textId="77777777" w:rsidTr="005557B1">
        <w:trPr>
          <w:jc w:val="center"/>
        </w:trPr>
        <w:tc>
          <w:tcPr>
            <w:tcW w:w="2145" w:type="dxa"/>
          </w:tcPr>
          <w:p w14:paraId="6A626837" w14:textId="1E0C2561" w:rsidR="003747FF" w:rsidRPr="00C119FF" w:rsidRDefault="003747FF" w:rsidP="00CE1583">
            <w:pPr>
              <w:pStyle w:val="NoSpacing"/>
              <w:rPr>
                <w:sz w:val="20"/>
                <w:szCs w:val="20"/>
              </w:rPr>
            </w:pPr>
            <w:r w:rsidRPr="007B454E">
              <w:rPr>
                <w:b/>
                <w:bCs/>
                <w:sz w:val="20"/>
                <w:szCs w:val="20"/>
              </w:rPr>
              <w:t>Communication</w:t>
            </w:r>
            <w:r w:rsidR="005A3E5D" w:rsidRPr="007B454E">
              <w:rPr>
                <w:b/>
                <w:bCs/>
                <w:sz w:val="20"/>
                <w:szCs w:val="20"/>
              </w:rPr>
              <w:t>:</w:t>
            </w:r>
            <w:r w:rsidR="005A3E5D">
              <w:rPr>
                <w:sz w:val="20"/>
                <w:szCs w:val="20"/>
              </w:rPr>
              <w:t xml:space="preserve"> The student communicates his or her research effective</w:t>
            </w:r>
            <w:r w:rsidR="007B454E">
              <w:rPr>
                <w:sz w:val="20"/>
                <w:szCs w:val="20"/>
              </w:rPr>
              <w:t>ly through making regular eye contact, correctly pronouncing their content, and speaking at an appropriate volume.</w:t>
            </w:r>
          </w:p>
        </w:tc>
        <w:tc>
          <w:tcPr>
            <w:tcW w:w="1870" w:type="dxa"/>
          </w:tcPr>
          <w:p w14:paraId="398C8610" w14:textId="77777777" w:rsidR="003747FF" w:rsidRDefault="007B454E" w:rsidP="00CE1583">
            <w:pPr>
              <w:pStyle w:val="NoSpacing"/>
              <w:rPr>
                <w:sz w:val="20"/>
                <w:szCs w:val="20"/>
              </w:rPr>
            </w:pPr>
            <w:r>
              <w:rPr>
                <w:sz w:val="20"/>
                <w:szCs w:val="20"/>
              </w:rPr>
              <w:t>-communicates research with limited effectiveness as evidenced by his or her:</w:t>
            </w:r>
          </w:p>
          <w:p w14:paraId="675718F1" w14:textId="77777777" w:rsidR="007B454E" w:rsidRDefault="000136A2" w:rsidP="000136A2">
            <w:pPr>
              <w:pStyle w:val="NoSpacing"/>
              <w:rPr>
                <w:sz w:val="20"/>
                <w:szCs w:val="20"/>
              </w:rPr>
            </w:pPr>
            <w:r>
              <w:rPr>
                <w:sz w:val="20"/>
                <w:szCs w:val="20"/>
              </w:rPr>
              <w:sym w:font="Symbol" w:char="F0F0"/>
            </w:r>
            <w:r>
              <w:rPr>
                <w:sz w:val="20"/>
                <w:szCs w:val="20"/>
              </w:rPr>
              <w:t xml:space="preserve"> eye contact</w:t>
            </w:r>
          </w:p>
          <w:p w14:paraId="010FCDA7" w14:textId="77777777" w:rsidR="000136A2" w:rsidRDefault="000136A2" w:rsidP="000136A2">
            <w:pPr>
              <w:pStyle w:val="NoSpacing"/>
              <w:rPr>
                <w:sz w:val="20"/>
                <w:szCs w:val="20"/>
              </w:rPr>
            </w:pPr>
            <w:r>
              <w:rPr>
                <w:sz w:val="20"/>
                <w:szCs w:val="20"/>
              </w:rPr>
              <w:sym w:font="Symbol" w:char="F0F0"/>
            </w:r>
            <w:r>
              <w:rPr>
                <w:sz w:val="20"/>
                <w:szCs w:val="20"/>
              </w:rPr>
              <w:t xml:space="preserve"> pronunciation of content</w:t>
            </w:r>
          </w:p>
          <w:p w14:paraId="5C45073B" w14:textId="54F0336F" w:rsidR="000136A2" w:rsidRPr="00C119FF" w:rsidRDefault="000136A2" w:rsidP="000136A2">
            <w:pPr>
              <w:pStyle w:val="NoSpacing"/>
              <w:rPr>
                <w:sz w:val="20"/>
                <w:szCs w:val="20"/>
              </w:rPr>
            </w:pPr>
            <w:r>
              <w:rPr>
                <w:sz w:val="20"/>
                <w:szCs w:val="20"/>
              </w:rPr>
              <w:sym w:font="Symbol" w:char="F0F0"/>
            </w:r>
            <w:r>
              <w:rPr>
                <w:sz w:val="20"/>
                <w:szCs w:val="20"/>
              </w:rPr>
              <w:t xml:space="preserve"> volume</w:t>
            </w:r>
          </w:p>
        </w:tc>
        <w:tc>
          <w:tcPr>
            <w:tcW w:w="1870" w:type="dxa"/>
          </w:tcPr>
          <w:p w14:paraId="6454FBBD" w14:textId="3635B3F9" w:rsidR="000136A2" w:rsidRDefault="000136A2" w:rsidP="000136A2">
            <w:pPr>
              <w:pStyle w:val="NoSpacing"/>
              <w:rPr>
                <w:sz w:val="20"/>
                <w:szCs w:val="20"/>
              </w:rPr>
            </w:pPr>
            <w:r>
              <w:rPr>
                <w:sz w:val="20"/>
                <w:szCs w:val="20"/>
              </w:rPr>
              <w:t>-communicates research with some effectiveness as evidenced by his or her:</w:t>
            </w:r>
          </w:p>
          <w:p w14:paraId="2B4A77AC" w14:textId="77777777" w:rsidR="000136A2" w:rsidRDefault="000136A2" w:rsidP="000136A2">
            <w:pPr>
              <w:pStyle w:val="NoSpacing"/>
              <w:rPr>
                <w:sz w:val="20"/>
                <w:szCs w:val="20"/>
              </w:rPr>
            </w:pPr>
            <w:r>
              <w:rPr>
                <w:sz w:val="20"/>
                <w:szCs w:val="20"/>
              </w:rPr>
              <w:sym w:font="Symbol" w:char="F0F0"/>
            </w:r>
            <w:r>
              <w:rPr>
                <w:sz w:val="20"/>
                <w:szCs w:val="20"/>
              </w:rPr>
              <w:t xml:space="preserve"> eye contact</w:t>
            </w:r>
          </w:p>
          <w:p w14:paraId="62DDDE8B" w14:textId="77777777" w:rsidR="000136A2" w:rsidRDefault="000136A2" w:rsidP="000136A2">
            <w:pPr>
              <w:pStyle w:val="NoSpacing"/>
              <w:rPr>
                <w:sz w:val="20"/>
                <w:szCs w:val="20"/>
              </w:rPr>
            </w:pPr>
            <w:r>
              <w:rPr>
                <w:sz w:val="20"/>
                <w:szCs w:val="20"/>
              </w:rPr>
              <w:sym w:font="Symbol" w:char="F0F0"/>
            </w:r>
            <w:r>
              <w:rPr>
                <w:sz w:val="20"/>
                <w:szCs w:val="20"/>
              </w:rPr>
              <w:t xml:space="preserve"> pronunciation of content</w:t>
            </w:r>
          </w:p>
          <w:p w14:paraId="5F3348EF" w14:textId="74AF6B43" w:rsidR="003747FF" w:rsidRPr="00C119FF" w:rsidRDefault="000136A2" w:rsidP="000136A2">
            <w:pPr>
              <w:pStyle w:val="NoSpacing"/>
              <w:rPr>
                <w:sz w:val="20"/>
                <w:szCs w:val="20"/>
              </w:rPr>
            </w:pPr>
            <w:r>
              <w:rPr>
                <w:sz w:val="20"/>
                <w:szCs w:val="20"/>
              </w:rPr>
              <w:sym w:font="Symbol" w:char="F0F0"/>
            </w:r>
            <w:r>
              <w:rPr>
                <w:sz w:val="20"/>
                <w:szCs w:val="20"/>
              </w:rPr>
              <w:t xml:space="preserve"> volume</w:t>
            </w:r>
          </w:p>
        </w:tc>
        <w:tc>
          <w:tcPr>
            <w:tcW w:w="1870" w:type="dxa"/>
          </w:tcPr>
          <w:p w14:paraId="08B2D158" w14:textId="4F0FC4B6" w:rsidR="000136A2" w:rsidRDefault="000136A2" w:rsidP="000136A2">
            <w:pPr>
              <w:pStyle w:val="NoSpacing"/>
              <w:rPr>
                <w:sz w:val="20"/>
                <w:szCs w:val="20"/>
              </w:rPr>
            </w:pPr>
            <w:r>
              <w:rPr>
                <w:sz w:val="20"/>
                <w:szCs w:val="20"/>
              </w:rPr>
              <w:t>-communicates research with considerable effectiveness as evidenced by his or her:</w:t>
            </w:r>
          </w:p>
          <w:p w14:paraId="4F15D4F1" w14:textId="77777777" w:rsidR="000136A2" w:rsidRDefault="000136A2" w:rsidP="000136A2">
            <w:pPr>
              <w:pStyle w:val="NoSpacing"/>
              <w:rPr>
                <w:sz w:val="20"/>
                <w:szCs w:val="20"/>
              </w:rPr>
            </w:pPr>
            <w:r>
              <w:rPr>
                <w:sz w:val="20"/>
                <w:szCs w:val="20"/>
              </w:rPr>
              <w:sym w:font="Symbol" w:char="F0F0"/>
            </w:r>
            <w:r>
              <w:rPr>
                <w:sz w:val="20"/>
                <w:szCs w:val="20"/>
              </w:rPr>
              <w:t xml:space="preserve"> eye contact</w:t>
            </w:r>
          </w:p>
          <w:p w14:paraId="1396EF54" w14:textId="77777777" w:rsidR="000136A2" w:rsidRDefault="000136A2" w:rsidP="000136A2">
            <w:pPr>
              <w:pStyle w:val="NoSpacing"/>
              <w:rPr>
                <w:sz w:val="20"/>
                <w:szCs w:val="20"/>
              </w:rPr>
            </w:pPr>
            <w:r>
              <w:rPr>
                <w:sz w:val="20"/>
                <w:szCs w:val="20"/>
              </w:rPr>
              <w:sym w:font="Symbol" w:char="F0F0"/>
            </w:r>
            <w:r>
              <w:rPr>
                <w:sz w:val="20"/>
                <w:szCs w:val="20"/>
              </w:rPr>
              <w:t xml:space="preserve"> pronunciation of content</w:t>
            </w:r>
          </w:p>
          <w:p w14:paraId="4D81E53F" w14:textId="206831D3" w:rsidR="003747FF" w:rsidRPr="00C119FF" w:rsidRDefault="000136A2" w:rsidP="000136A2">
            <w:pPr>
              <w:pStyle w:val="NoSpacing"/>
              <w:rPr>
                <w:sz w:val="20"/>
                <w:szCs w:val="20"/>
              </w:rPr>
            </w:pPr>
            <w:r>
              <w:rPr>
                <w:sz w:val="20"/>
                <w:szCs w:val="20"/>
              </w:rPr>
              <w:sym w:font="Symbol" w:char="F0F0"/>
            </w:r>
            <w:r>
              <w:rPr>
                <w:sz w:val="20"/>
                <w:szCs w:val="20"/>
              </w:rPr>
              <w:t xml:space="preserve"> volume</w:t>
            </w:r>
          </w:p>
        </w:tc>
        <w:tc>
          <w:tcPr>
            <w:tcW w:w="1870" w:type="dxa"/>
          </w:tcPr>
          <w:p w14:paraId="584C29FE" w14:textId="3C7C8B5B" w:rsidR="000136A2" w:rsidRDefault="000136A2" w:rsidP="000136A2">
            <w:pPr>
              <w:pStyle w:val="NoSpacing"/>
              <w:rPr>
                <w:sz w:val="20"/>
                <w:szCs w:val="20"/>
              </w:rPr>
            </w:pPr>
            <w:r>
              <w:rPr>
                <w:sz w:val="20"/>
                <w:szCs w:val="20"/>
              </w:rPr>
              <w:t>-communicates research with a high degree of effectiveness as evidenced by his or her:</w:t>
            </w:r>
          </w:p>
          <w:p w14:paraId="7CF3D3E8" w14:textId="77777777" w:rsidR="000136A2" w:rsidRDefault="000136A2" w:rsidP="000136A2">
            <w:pPr>
              <w:pStyle w:val="NoSpacing"/>
              <w:rPr>
                <w:sz w:val="20"/>
                <w:szCs w:val="20"/>
              </w:rPr>
            </w:pPr>
            <w:r>
              <w:rPr>
                <w:sz w:val="20"/>
                <w:szCs w:val="20"/>
              </w:rPr>
              <w:sym w:font="Symbol" w:char="F0F0"/>
            </w:r>
            <w:r>
              <w:rPr>
                <w:sz w:val="20"/>
                <w:szCs w:val="20"/>
              </w:rPr>
              <w:t xml:space="preserve"> eye contact</w:t>
            </w:r>
          </w:p>
          <w:p w14:paraId="311554EE" w14:textId="77777777" w:rsidR="000136A2" w:rsidRDefault="000136A2" w:rsidP="000136A2">
            <w:pPr>
              <w:pStyle w:val="NoSpacing"/>
              <w:rPr>
                <w:sz w:val="20"/>
                <w:szCs w:val="20"/>
              </w:rPr>
            </w:pPr>
            <w:r>
              <w:rPr>
                <w:sz w:val="20"/>
                <w:szCs w:val="20"/>
              </w:rPr>
              <w:sym w:font="Symbol" w:char="F0F0"/>
            </w:r>
            <w:r>
              <w:rPr>
                <w:sz w:val="20"/>
                <w:szCs w:val="20"/>
              </w:rPr>
              <w:t xml:space="preserve"> pronunciation of content</w:t>
            </w:r>
          </w:p>
          <w:p w14:paraId="0B44755C" w14:textId="1A680CCC" w:rsidR="003747FF" w:rsidRPr="00C119FF" w:rsidRDefault="000136A2" w:rsidP="000136A2">
            <w:pPr>
              <w:pStyle w:val="NoSpacing"/>
              <w:rPr>
                <w:sz w:val="20"/>
                <w:szCs w:val="20"/>
              </w:rPr>
            </w:pPr>
            <w:r>
              <w:rPr>
                <w:sz w:val="20"/>
                <w:szCs w:val="20"/>
              </w:rPr>
              <w:sym w:font="Symbol" w:char="F0F0"/>
            </w:r>
            <w:r>
              <w:rPr>
                <w:sz w:val="20"/>
                <w:szCs w:val="20"/>
              </w:rPr>
              <w:t xml:space="preserve"> volume</w:t>
            </w:r>
          </w:p>
        </w:tc>
      </w:tr>
    </w:tbl>
    <w:p w14:paraId="29BC69FB" w14:textId="77777777" w:rsidR="003747FF" w:rsidRPr="00C119FF" w:rsidRDefault="003747FF" w:rsidP="00CE1583">
      <w:pPr>
        <w:pStyle w:val="NoSpacing"/>
        <w:rPr>
          <w:sz w:val="20"/>
          <w:szCs w:val="20"/>
        </w:rPr>
      </w:pPr>
    </w:p>
    <w:sectPr w:rsidR="003747FF" w:rsidRPr="00C119FF" w:rsidSect="004E0AB2">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F28B08" w14:textId="77777777" w:rsidR="00CE1583" w:rsidRDefault="00CE1583" w:rsidP="00CE1583">
      <w:pPr>
        <w:spacing w:after="0" w:line="240" w:lineRule="auto"/>
      </w:pPr>
      <w:r>
        <w:separator/>
      </w:r>
    </w:p>
  </w:endnote>
  <w:endnote w:type="continuationSeparator" w:id="0">
    <w:p w14:paraId="0AFF9BBC" w14:textId="77777777" w:rsidR="00CE1583" w:rsidRDefault="00CE1583" w:rsidP="00CE1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2268D5" w14:textId="77777777" w:rsidR="00CE1583" w:rsidRDefault="00CE1583" w:rsidP="00CE1583">
      <w:pPr>
        <w:spacing w:after="0" w:line="240" w:lineRule="auto"/>
      </w:pPr>
      <w:r>
        <w:separator/>
      </w:r>
    </w:p>
  </w:footnote>
  <w:footnote w:type="continuationSeparator" w:id="0">
    <w:p w14:paraId="77DCA3AA" w14:textId="77777777" w:rsidR="00CE1583" w:rsidRDefault="00CE1583" w:rsidP="00CE15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886EC" w14:textId="7EC9B10B" w:rsidR="00CE1583" w:rsidRDefault="00CE1583">
    <w:pPr>
      <w:pStyle w:val="Header"/>
    </w:pPr>
    <w:r>
      <w:t>Name: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710C5"/>
    <w:multiLevelType w:val="hybridMultilevel"/>
    <w:tmpl w:val="1EE6E148"/>
    <w:lvl w:ilvl="0" w:tplc="5C4EAF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C553E"/>
    <w:multiLevelType w:val="hybridMultilevel"/>
    <w:tmpl w:val="C1683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BB77C8"/>
    <w:multiLevelType w:val="hybridMultilevel"/>
    <w:tmpl w:val="1B828A06"/>
    <w:lvl w:ilvl="0" w:tplc="6562C710">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132D49"/>
    <w:multiLevelType w:val="hybridMultilevel"/>
    <w:tmpl w:val="DB42F1B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191478F"/>
    <w:multiLevelType w:val="hybridMultilevel"/>
    <w:tmpl w:val="0EF65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FE1DB6"/>
    <w:multiLevelType w:val="hybridMultilevel"/>
    <w:tmpl w:val="FD46F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7A174D"/>
    <w:multiLevelType w:val="hybridMultilevel"/>
    <w:tmpl w:val="50E27C92"/>
    <w:lvl w:ilvl="0" w:tplc="359874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5"/>
  </w:num>
  <w:num w:numId="3">
    <w:abstractNumId w:val="6"/>
  </w:num>
  <w:num w:numId="4">
    <w:abstractNumId w:val="3"/>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63E"/>
    <w:rsid w:val="000136A2"/>
    <w:rsid w:val="002F061A"/>
    <w:rsid w:val="00310D83"/>
    <w:rsid w:val="003747FF"/>
    <w:rsid w:val="0049785E"/>
    <w:rsid w:val="004E0AB2"/>
    <w:rsid w:val="005557B1"/>
    <w:rsid w:val="005A3E5D"/>
    <w:rsid w:val="005E16C0"/>
    <w:rsid w:val="00677ABA"/>
    <w:rsid w:val="006B6D94"/>
    <w:rsid w:val="007020E9"/>
    <w:rsid w:val="007B454E"/>
    <w:rsid w:val="00AA48AB"/>
    <w:rsid w:val="00AE11DA"/>
    <w:rsid w:val="00AE454B"/>
    <w:rsid w:val="00AF6377"/>
    <w:rsid w:val="00B93268"/>
    <w:rsid w:val="00C0363E"/>
    <w:rsid w:val="00C119FF"/>
    <w:rsid w:val="00C57686"/>
    <w:rsid w:val="00C766AC"/>
    <w:rsid w:val="00CE1583"/>
    <w:rsid w:val="00EF07F1"/>
    <w:rsid w:val="00FC6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9B3A1"/>
  <w15:chartTrackingRefBased/>
  <w15:docId w15:val="{2421F32A-5C46-498C-B632-6D79E2372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1583"/>
    <w:pPr>
      <w:spacing w:after="0" w:line="240" w:lineRule="auto"/>
    </w:pPr>
  </w:style>
  <w:style w:type="paragraph" w:styleId="Header">
    <w:name w:val="header"/>
    <w:basedOn w:val="Normal"/>
    <w:link w:val="HeaderChar"/>
    <w:uiPriority w:val="99"/>
    <w:unhideWhenUsed/>
    <w:rsid w:val="00CE15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1583"/>
  </w:style>
  <w:style w:type="paragraph" w:styleId="Footer">
    <w:name w:val="footer"/>
    <w:basedOn w:val="Normal"/>
    <w:link w:val="FooterChar"/>
    <w:uiPriority w:val="99"/>
    <w:unhideWhenUsed/>
    <w:rsid w:val="00CE15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1583"/>
  </w:style>
  <w:style w:type="paragraph" w:styleId="IntenseQuote">
    <w:name w:val="Intense Quote"/>
    <w:basedOn w:val="Normal"/>
    <w:next w:val="Normal"/>
    <w:link w:val="IntenseQuoteChar"/>
    <w:uiPriority w:val="30"/>
    <w:qFormat/>
    <w:rsid w:val="005E16C0"/>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5E16C0"/>
    <w:rPr>
      <w:i/>
      <w:iCs/>
      <w:color w:val="4472C4" w:themeColor="accent1"/>
    </w:rPr>
  </w:style>
  <w:style w:type="table" w:styleId="TableGrid">
    <w:name w:val="Table Grid"/>
    <w:basedOn w:val="TableNormal"/>
    <w:uiPriority w:val="39"/>
    <w:rsid w:val="00EF07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2</Pages>
  <Words>713</Words>
  <Characters>4069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Kelly A</dc:creator>
  <cp:keywords/>
  <dc:description/>
  <cp:lastModifiedBy>Williams, Kelly A</cp:lastModifiedBy>
  <cp:revision>17</cp:revision>
  <dcterms:created xsi:type="dcterms:W3CDTF">2019-10-09T17:14:00Z</dcterms:created>
  <dcterms:modified xsi:type="dcterms:W3CDTF">2019-10-10T17:02:00Z</dcterms:modified>
</cp:coreProperties>
</file>