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AE" w:rsidRPr="00BB6847" w:rsidRDefault="00BB6847" w:rsidP="00BB6847">
      <w:pPr>
        <w:pStyle w:val="NoSpacing"/>
        <w:jc w:val="center"/>
        <w:rPr>
          <w:rFonts w:ascii="Comic Sans MS" w:hAnsi="Comic Sans MS"/>
          <w:b/>
          <w:sz w:val="24"/>
          <w:szCs w:val="24"/>
        </w:rPr>
      </w:pPr>
      <w:r w:rsidRPr="00BB6847">
        <w:rPr>
          <w:rFonts w:ascii="Comic Sans MS" w:hAnsi="Comic Sans MS"/>
          <w:b/>
          <w:sz w:val="24"/>
          <w:szCs w:val="24"/>
        </w:rPr>
        <w:t xml:space="preserve">Quantitative </w:t>
      </w:r>
      <w:r w:rsidR="00987815" w:rsidRPr="00BB6847">
        <w:rPr>
          <w:rFonts w:ascii="Comic Sans MS" w:hAnsi="Comic Sans MS"/>
          <w:b/>
          <w:sz w:val="24"/>
          <w:szCs w:val="24"/>
        </w:rPr>
        <w:t>vs.</w:t>
      </w:r>
      <w:r w:rsidRPr="00BB6847">
        <w:rPr>
          <w:rFonts w:ascii="Comic Sans MS" w:hAnsi="Comic Sans MS"/>
          <w:b/>
          <w:sz w:val="24"/>
          <w:szCs w:val="24"/>
        </w:rPr>
        <w:t xml:space="preserve"> Qualitative Research</w:t>
      </w:r>
    </w:p>
    <w:p w:rsidR="00BB6847" w:rsidRDefault="00BB6847" w:rsidP="00BB6847">
      <w:pPr>
        <w:pStyle w:val="NoSpacing"/>
        <w:jc w:val="center"/>
        <w:rPr>
          <w:rFonts w:ascii="Comic Sans MS" w:hAnsi="Comic Sans MS"/>
          <w:sz w:val="24"/>
          <w:szCs w:val="24"/>
        </w:rPr>
      </w:pPr>
    </w:p>
    <w:p w:rsidR="00BB6847" w:rsidRDefault="00BB6847" w:rsidP="00BB6847">
      <w:pPr>
        <w:pStyle w:val="NoSpacing"/>
        <w:ind w:firstLine="720"/>
        <w:rPr>
          <w:rFonts w:ascii="Comic Sans MS" w:hAnsi="Comic Sans MS"/>
          <w:sz w:val="24"/>
          <w:szCs w:val="24"/>
        </w:rPr>
      </w:pPr>
      <w:r>
        <w:rPr>
          <w:rFonts w:ascii="Comic Sans MS" w:hAnsi="Comic Sans MS"/>
          <w:sz w:val="24"/>
          <w:szCs w:val="24"/>
        </w:rPr>
        <w:t>Generally, the various ways in whi</w:t>
      </w:r>
      <w:bookmarkStart w:id="0" w:name="_GoBack"/>
      <w:bookmarkEnd w:id="0"/>
      <w:r>
        <w:rPr>
          <w:rFonts w:ascii="Comic Sans MS" w:hAnsi="Comic Sans MS"/>
          <w:sz w:val="24"/>
          <w:szCs w:val="24"/>
        </w:rPr>
        <w:t>ch social scientists conduct their research can be categorized into quantitative and qualitative methods.  For this activity, read p. 57 and copy the information related to quantitative and qualitative research into the chart below.</w:t>
      </w:r>
    </w:p>
    <w:p w:rsidR="00BB6847" w:rsidRDefault="00BB6847" w:rsidP="00BB6847">
      <w:pPr>
        <w:pStyle w:val="NoSpacing"/>
        <w:ind w:firstLine="720"/>
        <w:rPr>
          <w:rFonts w:ascii="Comic Sans MS" w:hAnsi="Comic Sans MS"/>
          <w:sz w:val="24"/>
          <w:szCs w:val="24"/>
        </w:rPr>
      </w:pPr>
    </w:p>
    <w:tbl>
      <w:tblPr>
        <w:tblStyle w:val="TableGrid"/>
        <w:tblW w:w="0" w:type="auto"/>
        <w:tblLook w:val="04A0" w:firstRow="1" w:lastRow="0" w:firstColumn="1" w:lastColumn="0" w:noHBand="0" w:noVBand="1"/>
      </w:tblPr>
      <w:tblGrid>
        <w:gridCol w:w="3116"/>
        <w:gridCol w:w="3117"/>
        <w:gridCol w:w="3117"/>
      </w:tblGrid>
      <w:tr w:rsidR="00BD72F9" w:rsidTr="00BD72F9">
        <w:tc>
          <w:tcPr>
            <w:tcW w:w="3116" w:type="dxa"/>
          </w:tcPr>
          <w:p w:rsidR="00BD72F9" w:rsidRDefault="00BD72F9" w:rsidP="00BD72F9">
            <w:pPr>
              <w:pStyle w:val="NoSpacing"/>
              <w:rPr>
                <w:rFonts w:ascii="Comic Sans MS" w:hAnsi="Comic Sans MS"/>
                <w:sz w:val="24"/>
                <w:szCs w:val="24"/>
              </w:rPr>
            </w:pPr>
          </w:p>
        </w:tc>
        <w:tc>
          <w:tcPr>
            <w:tcW w:w="3117" w:type="dxa"/>
          </w:tcPr>
          <w:p w:rsidR="00BD72F9" w:rsidRDefault="00BD72F9" w:rsidP="00BD72F9">
            <w:pPr>
              <w:pStyle w:val="NoSpacing"/>
              <w:rPr>
                <w:rFonts w:ascii="Comic Sans MS" w:hAnsi="Comic Sans MS"/>
                <w:sz w:val="24"/>
                <w:szCs w:val="24"/>
              </w:rPr>
            </w:pPr>
            <w:r>
              <w:rPr>
                <w:rFonts w:ascii="Comic Sans MS" w:hAnsi="Comic Sans MS"/>
                <w:sz w:val="24"/>
                <w:szCs w:val="24"/>
              </w:rPr>
              <w:t>Quantitative Research</w:t>
            </w:r>
          </w:p>
        </w:tc>
        <w:tc>
          <w:tcPr>
            <w:tcW w:w="3117" w:type="dxa"/>
          </w:tcPr>
          <w:p w:rsidR="00BD72F9" w:rsidRDefault="00BD72F9" w:rsidP="00BD72F9">
            <w:pPr>
              <w:pStyle w:val="NoSpacing"/>
              <w:rPr>
                <w:rFonts w:ascii="Comic Sans MS" w:hAnsi="Comic Sans MS"/>
                <w:sz w:val="24"/>
                <w:szCs w:val="24"/>
              </w:rPr>
            </w:pPr>
            <w:r>
              <w:rPr>
                <w:rFonts w:ascii="Comic Sans MS" w:hAnsi="Comic Sans MS"/>
                <w:sz w:val="24"/>
                <w:szCs w:val="24"/>
              </w:rPr>
              <w:t>Qualitative Research</w:t>
            </w:r>
          </w:p>
        </w:tc>
      </w:tr>
      <w:tr w:rsidR="00BD72F9" w:rsidTr="00BD72F9">
        <w:tc>
          <w:tcPr>
            <w:tcW w:w="3116" w:type="dxa"/>
          </w:tcPr>
          <w:p w:rsidR="00BD72F9" w:rsidRDefault="00BD72F9" w:rsidP="00BD72F9">
            <w:pPr>
              <w:pStyle w:val="NoSpacing"/>
              <w:rPr>
                <w:rFonts w:ascii="Comic Sans MS" w:hAnsi="Comic Sans MS"/>
                <w:sz w:val="24"/>
                <w:szCs w:val="24"/>
              </w:rPr>
            </w:pPr>
            <w:r>
              <w:rPr>
                <w:rFonts w:ascii="Comic Sans MS" w:hAnsi="Comic Sans MS"/>
                <w:sz w:val="24"/>
                <w:szCs w:val="24"/>
              </w:rPr>
              <w:t>Purpose</w:t>
            </w:r>
          </w:p>
        </w:tc>
        <w:tc>
          <w:tcPr>
            <w:tcW w:w="3117" w:type="dxa"/>
          </w:tcPr>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tc>
        <w:tc>
          <w:tcPr>
            <w:tcW w:w="3117" w:type="dxa"/>
          </w:tcPr>
          <w:p w:rsidR="00BD72F9" w:rsidRDefault="00BD72F9" w:rsidP="00BD72F9">
            <w:pPr>
              <w:pStyle w:val="NoSpacing"/>
              <w:rPr>
                <w:rFonts w:ascii="Comic Sans MS" w:hAnsi="Comic Sans MS"/>
                <w:sz w:val="24"/>
                <w:szCs w:val="24"/>
              </w:rPr>
            </w:pPr>
          </w:p>
        </w:tc>
      </w:tr>
      <w:tr w:rsidR="00BD72F9" w:rsidTr="00BD72F9">
        <w:tc>
          <w:tcPr>
            <w:tcW w:w="3116" w:type="dxa"/>
          </w:tcPr>
          <w:p w:rsidR="00BD72F9" w:rsidRDefault="00BD72F9" w:rsidP="00BD72F9">
            <w:pPr>
              <w:pStyle w:val="NoSpacing"/>
              <w:rPr>
                <w:rFonts w:ascii="Comic Sans MS" w:hAnsi="Comic Sans MS"/>
                <w:sz w:val="24"/>
                <w:szCs w:val="24"/>
              </w:rPr>
            </w:pPr>
            <w:r>
              <w:rPr>
                <w:rFonts w:ascii="Comic Sans MS" w:hAnsi="Comic Sans MS"/>
                <w:sz w:val="24"/>
                <w:szCs w:val="24"/>
              </w:rPr>
              <w:t>Description</w:t>
            </w:r>
          </w:p>
        </w:tc>
        <w:tc>
          <w:tcPr>
            <w:tcW w:w="3117" w:type="dxa"/>
          </w:tcPr>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tc>
        <w:tc>
          <w:tcPr>
            <w:tcW w:w="3117" w:type="dxa"/>
          </w:tcPr>
          <w:p w:rsidR="00BD72F9" w:rsidRDefault="00BD72F9" w:rsidP="00BD72F9">
            <w:pPr>
              <w:pStyle w:val="NoSpacing"/>
              <w:rPr>
                <w:rFonts w:ascii="Comic Sans MS" w:hAnsi="Comic Sans MS"/>
                <w:sz w:val="24"/>
                <w:szCs w:val="24"/>
              </w:rPr>
            </w:pPr>
          </w:p>
        </w:tc>
      </w:tr>
      <w:tr w:rsidR="00BD72F9" w:rsidTr="00BD72F9">
        <w:tc>
          <w:tcPr>
            <w:tcW w:w="3116" w:type="dxa"/>
          </w:tcPr>
          <w:p w:rsidR="00BD72F9" w:rsidRDefault="00BD72F9" w:rsidP="00BD72F9">
            <w:pPr>
              <w:pStyle w:val="NoSpacing"/>
              <w:rPr>
                <w:rFonts w:ascii="Comic Sans MS" w:hAnsi="Comic Sans MS"/>
                <w:sz w:val="24"/>
                <w:szCs w:val="24"/>
              </w:rPr>
            </w:pPr>
            <w:r>
              <w:rPr>
                <w:rFonts w:ascii="Comic Sans MS" w:hAnsi="Comic Sans MS"/>
                <w:sz w:val="24"/>
                <w:szCs w:val="24"/>
              </w:rPr>
              <w:t>Examples</w:t>
            </w:r>
          </w:p>
        </w:tc>
        <w:tc>
          <w:tcPr>
            <w:tcW w:w="3117" w:type="dxa"/>
          </w:tcPr>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p w:rsidR="00BD72F9" w:rsidRDefault="00BD72F9" w:rsidP="00BD72F9">
            <w:pPr>
              <w:pStyle w:val="NoSpacing"/>
              <w:rPr>
                <w:rFonts w:ascii="Comic Sans MS" w:hAnsi="Comic Sans MS"/>
                <w:sz w:val="24"/>
                <w:szCs w:val="24"/>
              </w:rPr>
            </w:pPr>
          </w:p>
        </w:tc>
        <w:tc>
          <w:tcPr>
            <w:tcW w:w="3117" w:type="dxa"/>
          </w:tcPr>
          <w:p w:rsidR="00BD72F9" w:rsidRDefault="00BD72F9" w:rsidP="00BD72F9">
            <w:pPr>
              <w:pStyle w:val="NoSpacing"/>
              <w:rPr>
                <w:rFonts w:ascii="Comic Sans MS" w:hAnsi="Comic Sans MS"/>
                <w:sz w:val="24"/>
                <w:szCs w:val="24"/>
              </w:rPr>
            </w:pPr>
          </w:p>
        </w:tc>
      </w:tr>
    </w:tbl>
    <w:p w:rsidR="00BB6847" w:rsidRPr="00BB6847" w:rsidRDefault="00BB6847" w:rsidP="00BD72F9">
      <w:pPr>
        <w:pStyle w:val="NoSpacing"/>
        <w:rPr>
          <w:rFonts w:ascii="Comic Sans MS" w:hAnsi="Comic Sans MS"/>
          <w:sz w:val="24"/>
          <w:szCs w:val="24"/>
        </w:rPr>
      </w:pPr>
    </w:p>
    <w:sectPr w:rsidR="00BB6847" w:rsidRPr="00BB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41"/>
    <w:rsid w:val="00337B41"/>
    <w:rsid w:val="004F20AE"/>
    <w:rsid w:val="00987815"/>
    <w:rsid w:val="00BB6847"/>
    <w:rsid w:val="00BD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73621-9422-4985-A90E-18F916B5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B41"/>
    <w:pPr>
      <w:spacing w:after="0" w:line="240" w:lineRule="auto"/>
    </w:pPr>
  </w:style>
  <w:style w:type="table" w:styleId="TableGrid">
    <w:name w:val="Table Grid"/>
    <w:basedOn w:val="TableNormal"/>
    <w:uiPriority w:val="39"/>
    <w:rsid w:val="00B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LDCSB</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4</cp:revision>
  <dcterms:created xsi:type="dcterms:W3CDTF">2017-02-17T13:06:00Z</dcterms:created>
  <dcterms:modified xsi:type="dcterms:W3CDTF">2017-02-17T13:12:00Z</dcterms:modified>
</cp:coreProperties>
</file>